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9982" w14:textId="77777777" w:rsidR="00377ADC" w:rsidRPr="0036484A" w:rsidRDefault="00377ADC" w:rsidP="00377ADC">
      <w:pPr>
        <w:rPr>
          <w:sz w:val="2"/>
          <w:szCs w:val="2"/>
        </w:rPr>
      </w:pPr>
    </w:p>
    <w:tbl>
      <w:tblPr>
        <w:tblW w:w="9214" w:type="dxa"/>
        <w:tblInd w:w="108" w:type="dxa"/>
        <w:tblLook w:val="01E0" w:firstRow="1" w:lastRow="1" w:firstColumn="1" w:lastColumn="1" w:noHBand="0" w:noVBand="0"/>
      </w:tblPr>
      <w:tblGrid>
        <w:gridCol w:w="3455"/>
        <w:gridCol w:w="237"/>
        <w:gridCol w:w="5522"/>
      </w:tblGrid>
      <w:tr w:rsidR="00377ADC" w:rsidRPr="0036484A" w14:paraId="5AF0C9DE" w14:textId="77777777" w:rsidTr="0091695A">
        <w:trPr>
          <w:trHeight w:val="653"/>
        </w:trPr>
        <w:tc>
          <w:tcPr>
            <w:tcW w:w="3455" w:type="dxa"/>
          </w:tcPr>
          <w:p w14:paraId="69EDE9C3" w14:textId="77777777" w:rsidR="00377ADC" w:rsidRPr="0036484A" w:rsidRDefault="00377ADC" w:rsidP="00C37A1C">
            <w:pPr>
              <w:jc w:val="center"/>
              <w:rPr>
                <w:b/>
                <w:bCs/>
              </w:rPr>
            </w:pPr>
            <w:r w:rsidRPr="0036484A">
              <w:rPr>
                <w:sz w:val="26"/>
              </w:rPr>
              <w:t xml:space="preserve">UBND TỈNH </w:t>
            </w:r>
            <w:r w:rsidR="0091695A">
              <w:rPr>
                <w:sz w:val="26"/>
              </w:rPr>
              <w:t>QUẢNG NGÃI</w:t>
            </w:r>
            <w:r w:rsidRPr="0036484A">
              <w:rPr>
                <w:b/>
                <w:bCs/>
                <w:sz w:val="26"/>
              </w:rPr>
              <w:t xml:space="preserve">      SỞ XÂY DỰNG    </w:t>
            </w:r>
            <w:r w:rsidRPr="0036484A">
              <w:rPr>
                <w:b/>
                <w:bCs/>
              </w:rPr>
              <w:t xml:space="preserve"> </w:t>
            </w:r>
          </w:p>
          <w:p w14:paraId="672DE05D" w14:textId="57864364" w:rsidR="00377ADC" w:rsidRPr="0036484A" w:rsidRDefault="00006076" w:rsidP="00C37A1C">
            <w:pPr>
              <w:jc w:val="center"/>
              <w:rPr>
                <w:b/>
                <w:bCs/>
              </w:rPr>
            </w:pPr>
            <w:r w:rsidRPr="0036484A">
              <w:rPr>
                <w:noProof/>
              </w:rPr>
              <mc:AlternateContent>
                <mc:Choice Requires="wps">
                  <w:drawing>
                    <wp:anchor distT="0" distB="0" distL="114300" distR="114300" simplePos="0" relativeHeight="251657728" behindDoc="0" locked="0" layoutInCell="1" allowOverlap="1" wp14:anchorId="3C8D1FA9" wp14:editId="306B5184">
                      <wp:simplePos x="0" y="0"/>
                      <wp:positionH relativeFrom="column">
                        <wp:posOffset>721995</wp:posOffset>
                      </wp:positionH>
                      <wp:positionV relativeFrom="paragraph">
                        <wp:posOffset>30480</wp:posOffset>
                      </wp:positionV>
                      <wp:extent cx="622935" cy="0"/>
                      <wp:effectExtent l="9525"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869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2.4pt" to="10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"/>
                  </w:pict>
                </mc:Fallback>
              </mc:AlternateContent>
            </w:r>
          </w:p>
          <w:p w14:paraId="660539A8" w14:textId="77777777" w:rsidR="00377ADC" w:rsidRPr="0036484A" w:rsidRDefault="00377ADC" w:rsidP="00517A57">
            <w:pPr>
              <w:jc w:val="center"/>
            </w:pPr>
            <w:r w:rsidRPr="0036484A">
              <w:rPr>
                <w:bCs/>
                <w:sz w:val="26"/>
              </w:rPr>
              <w:t xml:space="preserve">Số:  </w:t>
            </w:r>
            <w:r w:rsidR="001C5B70" w:rsidRPr="0036484A">
              <w:rPr>
                <w:bCs/>
                <w:sz w:val="26"/>
              </w:rPr>
              <w:t xml:space="preserve">  </w:t>
            </w:r>
            <w:r w:rsidR="00C9549C" w:rsidRPr="0036484A">
              <w:rPr>
                <w:bCs/>
                <w:sz w:val="26"/>
              </w:rPr>
              <w:t xml:space="preserve">  </w:t>
            </w:r>
            <w:r w:rsidR="001C5B70" w:rsidRPr="0036484A">
              <w:rPr>
                <w:bCs/>
                <w:sz w:val="26"/>
              </w:rPr>
              <w:t xml:space="preserve">  </w:t>
            </w:r>
            <w:r w:rsidRPr="0036484A">
              <w:rPr>
                <w:sz w:val="26"/>
              </w:rPr>
              <w:t xml:space="preserve"> /TTr-SXD                       </w:t>
            </w:r>
          </w:p>
        </w:tc>
        <w:tc>
          <w:tcPr>
            <w:tcW w:w="237" w:type="dxa"/>
          </w:tcPr>
          <w:p w14:paraId="7181D51E" w14:textId="77777777" w:rsidR="00377ADC" w:rsidRPr="0036484A" w:rsidRDefault="00377ADC" w:rsidP="00377ADC"/>
        </w:tc>
        <w:tc>
          <w:tcPr>
            <w:tcW w:w="5522" w:type="dxa"/>
          </w:tcPr>
          <w:p w14:paraId="1CD9E01A" w14:textId="77777777" w:rsidR="00377ADC" w:rsidRPr="0036484A" w:rsidRDefault="00377ADC" w:rsidP="00C37A1C">
            <w:pPr>
              <w:jc w:val="center"/>
              <w:rPr>
                <w:b/>
                <w:bCs/>
              </w:rPr>
            </w:pPr>
            <w:r w:rsidRPr="0036484A">
              <w:rPr>
                <w:b/>
                <w:bCs/>
              </w:rPr>
              <w:t>CỘNG HÒA XÃ HỘI CHỦ NGHĨA VIỆT NAM</w:t>
            </w:r>
          </w:p>
          <w:p w14:paraId="6D771731" w14:textId="77777777" w:rsidR="00377ADC" w:rsidRPr="0036484A" w:rsidRDefault="00377ADC" w:rsidP="00C37A1C">
            <w:pPr>
              <w:jc w:val="center"/>
              <w:rPr>
                <w:b/>
                <w:bCs/>
                <w:sz w:val="26"/>
              </w:rPr>
            </w:pPr>
            <w:r w:rsidRPr="0036484A">
              <w:rPr>
                <w:b/>
                <w:bCs/>
                <w:sz w:val="26"/>
              </w:rPr>
              <w:t>Độc lập – Tự do – Hạnh phúc</w:t>
            </w:r>
          </w:p>
          <w:p w14:paraId="0CC19329" w14:textId="6E753694" w:rsidR="00377ADC" w:rsidRPr="0036484A" w:rsidRDefault="00006076" w:rsidP="00C37A1C">
            <w:pPr>
              <w:jc w:val="center"/>
              <w:rPr>
                <w:b/>
                <w:bCs/>
              </w:rPr>
            </w:pPr>
            <w:r w:rsidRPr="0036484A">
              <w:rPr>
                <w:noProof/>
              </w:rPr>
              <mc:AlternateContent>
                <mc:Choice Requires="wps">
                  <w:drawing>
                    <wp:anchor distT="0" distB="0" distL="114300" distR="114300" simplePos="0" relativeHeight="251656704" behindDoc="0" locked="0" layoutInCell="1" allowOverlap="1" wp14:anchorId="0D0474F5" wp14:editId="03F52410">
                      <wp:simplePos x="0" y="0"/>
                      <wp:positionH relativeFrom="column">
                        <wp:posOffset>796290</wp:posOffset>
                      </wp:positionH>
                      <wp:positionV relativeFrom="paragraph">
                        <wp:posOffset>30480</wp:posOffset>
                      </wp:positionV>
                      <wp:extent cx="1871345" cy="0"/>
                      <wp:effectExtent l="12700" t="6350"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C9D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2.4pt" to="21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"/>
                  </w:pict>
                </mc:Fallback>
              </mc:AlternateContent>
            </w:r>
          </w:p>
          <w:p w14:paraId="79375625" w14:textId="73407FBD" w:rsidR="00377ADC" w:rsidRPr="0036484A" w:rsidRDefault="0091695A" w:rsidP="00191561">
            <w:pPr>
              <w:jc w:val="center"/>
              <w:rPr>
                <w:i/>
              </w:rPr>
            </w:pPr>
            <w:r>
              <w:rPr>
                <w:bCs/>
                <w:i/>
                <w:sz w:val="26"/>
              </w:rPr>
              <w:t>Quảng Ngãi</w:t>
            </w:r>
            <w:r w:rsidR="00615D2E" w:rsidRPr="0036484A">
              <w:rPr>
                <w:bCs/>
                <w:i/>
                <w:sz w:val="26"/>
              </w:rPr>
              <w:t xml:space="preserve">, ngày </w:t>
            </w:r>
            <w:r w:rsidR="00065DA0" w:rsidRPr="0036484A">
              <w:rPr>
                <w:bCs/>
                <w:i/>
                <w:sz w:val="26"/>
              </w:rPr>
              <w:t xml:space="preserve"> </w:t>
            </w:r>
            <w:r w:rsidR="00C9549C" w:rsidRPr="0036484A">
              <w:rPr>
                <w:bCs/>
                <w:i/>
                <w:sz w:val="26"/>
              </w:rPr>
              <w:t xml:space="preserve">   </w:t>
            </w:r>
            <w:r w:rsidR="001C5B70" w:rsidRPr="0036484A">
              <w:rPr>
                <w:bCs/>
                <w:i/>
                <w:sz w:val="26"/>
              </w:rPr>
              <w:t xml:space="preserve">  </w:t>
            </w:r>
            <w:r w:rsidR="00377ADC" w:rsidRPr="0036484A">
              <w:rPr>
                <w:bCs/>
                <w:i/>
                <w:sz w:val="26"/>
              </w:rPr>
              <w:t xml:space="preserve"> tháng</w:t>
            </w:r>
            <w:r w:rsidR="00191561" w:rsidRPr="0036484A">
              <w:rPr>
                <w:bCs/>
                <w:i/>
                <w:sz w:val="26"/>
              </w:rPr>
              <w:t xml:space="preserve"> </w:t>
            </w:r>
            <w:r w:rsidR="002B6E62">
              <w:rPr>
                <w:bCs/>
                <w:i/>
                <w:sz w:val="26"/>
              </w:rPr>
              <w:t xml:space="preserve"> </w:t>
            </w:r>
            <w:r w:rsidR="00D66DD3">
              <w:rPr>
                <w:bCs/>
                <w:i/>
                <w:sz w:val="26"/>
              </w:rPr>
              <w:t xml:space="preserve"> </w:t>
            </w:r>
            <w:r w:rsidR="00CD46A3">
              <w:rPr>
                <w:bCs/>
                <w:i/>
                <w:sz w:val="26"/>
              </w:rPr>
              <w:t>11</w:t>
            </w:r>
            <w:r w:rsidR="00994605">
              <w:rPr>
                <w:bCs/>
                <w:i/>
                <w:sz w:val="26"/>
              </w:rPr>
              <w:t xml:space="preserve">  </w:t>
            </w:r>
            <w:r w:rsidR="00F07C78">
              <w:rPr>
                <w:bCs/>
                <w:i/>
                <w:sz w:val="26"/>
              </w:rPr>
              <w:t xml:space="preserve"> </w:t>
            </w:r>
            <w:r w:rsidR="00377ADC" w:rsidRPr="0036484A">
              <w:rPr>
                <w:bCs/>
                <w:i/>
                <w:sz w:val="26"/>
              </w:rPr>
              <w:t>năm 20</w:t>
            </w:r>
            <w:r w:rsidR="00D04B5E" w:rsidRPr="0036484A">
              <w:rPr>
                <w:bCs/>
                <w:i/>
                <w:sz w:val="26"/>
              </w:rPr>
              <w:t>2</w:t>
            </w:r>
            <w:r w:rsidR="00D66DD3">
              <w:rPr>
                <w:bCs/>
                <w:i/>
                <w:sz w:val="26"/>
              </w:rPr>
              <w:t>5</w:t>
            </w:r>
          </w:p>
        </w:tc>
      </w:tr>
    </w:tbl>
    <w:p w14:paraId="627D3060" w14:textId="77777777" w:rsidR="00D340D2" w:rsidRPr="0036484A" w:rsidRDefault="00D340D2" w:rsidP="00414A82">
      <w:pPr>
        <w:pStyle w:val="Caption"/>
        <w:spacing w:line="120" w:lineRule="auto"/>
        <w:jc w:val="center"/>
        <w:rPr>
          <w:b/>
          <w:sz w:val="28"/>
          <w:szCs w:val="28"/>
        </w:rPr>
      </w:pPr>
    </w:p>
    <w:p w14:paraId="77B5ADD6" w14:textId="77777777" w:rsidR="008468A2" w:rsidRDefault="008468A2" w:rsidP="00414A82">
      <w:pPr>
        <w:pStyle w:val="Caption"/>
        <w:spacing w:line="120" w:lineRule="auto"/>
        <w:jc w:val="center"/>
        <w:rPr>
          <w:b/>
          <w:sz w:val="28"/>
          <w:szCs w:val="28"/>
        </w:rPr>
      </w:pPr>
    </w:p>
    <w:p w14:paraId="367CD0F4" w14:textId="6CF3CE8F" w:rsidR="009F6AD2" w:rsidRDefault="009F6AD2" w:rsidP="009F6AD2">
      <w:pPr>
        <w:pStyle w:val="Caption"/>
        <w:jc w:val="left"/>
        <w:rPr>
          <w:b/>
          <w:sz w:val="28"/>
          <w:szCs w:val="28"/>
        </w:rPr>
      </w:pPr>
      <w:r>
        <w:rPr>
          <w:b/>
          <w:sz w:val="28"/>
          <w:szCs w:val="28"/>
        </w:rPr>
        <w:t>(DỰ THẢO)</w:t>
      </w:r>
    </w:p>
    <w:p w14:paraId="0FDAD837" w14:textId="413F5A6D" w:rsidR="00D340D2" w:rsidRPr="0036484A" w:rsidRDefault="008B7A00" w:rsidP="00926E74">
      <w:pPr>
        <w:pStyle w:val="Caption"/>
        <w:jc w:val="center"/>
        <w:rPr>
          <w:b/>
          <w:sz w:val="28"/>
          <w:szCs w:val="28"/>
        </w:rPr>
      </w:pPr>
      <w:r w:rsidRPr="0036484A">
        <w:rPr>
          <w:b/>
          <w:sz w:val="28"/>
          <w:szCs w:val="28"/>
        </w:rPr>
        <w:t>TỜ TRÌNH</w:t>
      </w:r>
    </w:p>
    <w:p w14:paraId="59A577FE" w14:textId="6DCC721C" w:rsidR="00540047" w:rsidRPr="0036484A" w:rsidRDefault="002B6E62" w:rsidP="00926E74">
      <w:pPr>
        <w:jc w:val="center"/>
        <w:rPr>
          <w:b/>
          <w:sz w:val="28"/>
          <w:szCs w:val="28"/>
        </w:rPr>
      </w:pPr>
      <w:r>
        <w:rPr>
          <w:b/>
          <w:sz w:val="28"/>
          <w:szCs w:val="28"/>
        </w:rPr>
        <w:t>Ban hành</w:t>
      </w:r>
      <w:r w:rsidR="00D340D2" w:rsidRPr="0036484A">
        <w:rPr>
          <w:b/>
          <w:sz w:val="28"/>
          <w:szCs w:val="28"/>
        </w:rPr>
        <w:t xml:space="preserve"> </w:t>
      </w:r>
      <w:r w:rsidR="0091695A" w:rsidRPr="0091695A">
        <w:rPr>
          <w:b/>
          <w:bCs/>
          <w:sz w:val="28"/>
          <w:szCs w:val="28"/>
        </w:rPr>
        <w:t>Quy định về phân cấp thẩm quyền cấp giấy phép xây dựng, quy mô và thời hạn tồn tại của công trình cấp giấy phép xây dựng có thời hạn trên địa bàn tỉnh Quảng Ngãi</w:t>
      </w:r>
    </w:p>
    <w:p w14:paraId="3BF92616" w14:textId="487B731C" w:rsidR="008B7A00" w:rsidRPr="0036484A" w:rsidRDefault="00006076" w:rsidP="00D340D2">
      <w:pPr>
        <w:pStyle w:val="Caption"/>
        <w:jc w:val="center"/>
        <w:rPr>
          <w:b/>
          <w:sz w:val="27"/>
          <w:szCs w:val="27"/>
        </w:rPr>
      </w:pPr>
      <w:r w:rsidRPr="0036484A">
        <w:rPr>
          <w:noProof/>
          <w:sz w:val="27"/>
          <w:szCs w:val="27"/>
        </w:rPr>
        <mc:AlternateContent>
          <mc:Choice Requires="wps">
            <w:drawing>
              <wp:anchor distT="0" distB="0" distL="114300" distR="114300" simplePos="0" relativeHeight="251658752" behindDoc="0" locked="0" layoutInCell="1" allowOverlap="1" wp14:anchorId="7F079751" wp14:editId="38AE0464">
                <wp:simplePos x="0" y="0"/>
                <wp:positionH relativeFrom="column">
                  <wp:posOffset>2237105</wp:posOffset>
                </wp:positionH>
                <wp:positionV relativeFrom="paragraph">
                  <wp:posOffset>86360</wp:posOffset>
                </wp:positionV>
                <wp:extent cx="1485900" cy="0"/>
                <wp:effectExtent l="8255" t="7620" r="10795" b="1143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EA9C4"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6.8pt" to="293.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"/>
            </w:pict>
          </mc:Fallback>
        </mc:AlternateContent>
      </w:r>
      <w:r w:rsidR="008B7A00" w:rsidRPr="0036484A">
        <w:rPr>
          <w:b/>
          <w:i/>
          <w:sz w:val="27"/>
          <w:szCs w:val="27"/>
        </w:rPr>
        <w:t xml:space="preserve"> </w:t>
      </w:r>
      <w:r w:rsidR="008B7A00" w:rsidRPr="0036484A">
        <w:rPr>
          <w:b/>
          <w:sz w:val="27"/>
          <w:szCs w:val="27"/>
        </w:rPr>
        <w:tab/>
      </w:r>
      <w:r w:rsidR="008B7A00" w:rsidRPr="0036484A">
        <w:rPr>
          <w:b/>
          <w:sz w:val="27"/>
          <w:szCs w:val="27"/>
        </w:rPr>
        <w:tab/>
        <w:t xml:space="preserve">           </w:t>
      </w:r>
    </w:p>
    <w:p w14:paraId="6036F986" w14:textId="77777777" w:rsidR="00410DBE" w:rsidRDefault="00410DBE" w:rsidP="00D340D2">
      <w:pPr>
        <w:pStyle w:val="Heading1"/>
        <w:jc w:val="center"/>
        <w:rPr>
          <w:b w:val="0"/>
          <w:sz w:val="28"/>
          <w:szCs w:val="28"/>
        </w:rPr>
      </w:pPr>
    </w:p>
    <w:p w14:paraId="380F7A39" w14:textId="77777777" w:rsidR="008B7A00" w:rsidRDefault="008B7A00" w:rsidP="00D340D2">
      <w:pPr>
        <w:pStyle w:val="Heading1"/>
        <w:jc w:val="center"/>
        <w:rPr>
          <w:b w:val="0"/>
          <w:sz w:val="28"/>
          <w:szCs w:val="28"/>
        </w:rPr>
      </w:pPr>
      <w:r w:rsidRPr="0036484A">
        <w:rPr>
          <w:b w:val="0"/>
          <w:sz w:val="28"/>
          <w:szCs w:val="28"/>
        </w:rPr>
        <w:t>Kính gửi: Ủy ban nhân dân tỉnh</w:t>
      </w:r>
      <w:r w:rsidR="004A3F82">
        <w:rPr>
          <w:b w:val="0"/>
          <w:sz w:val="28"/>
          <w:szCs w:val="28"/>
          <w:lang w:val="en-US"/>
        </w:rPr>
        <w:t xml:space="preserve"> Quảng Ngãi</w:t>
      </w:r>
      <w:r w:rsidRPr="0036484A">
        <w:rPr>
          <w:b w:val="0"/>
          <w:sz w:val="28"/>
          <w:szCs w:val="28"/>
        </w:rPr>
        <w:t>.</w:t>
      </w:r>
    </w:p>
    <w:p w14:paraId="44D0AFCD" w14:textId="77777777" w:rsidR="00926E74" w:rsidRPr="00926E74" w:rsidRDefault="00926E74" w:rsidP="00926E74">
      <w:pPr>
        <w:rPr>
          <w:lang w:val="x-none" w:eastAsia="x-none"/>
        </w:rPr>
      </w:pPr>
    </w:p>
    <w:p w14:paraId="1E2C02A3" w14:textId="0B062872" w:rsidR="00942CCD" w:rsidRPr="00027D1B" w:rsidRDefault="001C5B70"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Thực hiện</w:t>
      </w:r>
      <w:r w:rsidR="00D70CE7" w:rsidRPr="00027D1B">
        <w:rPr>
          <w:sz w:val="28"/>
          <w:szCs w:val="28"/>
          <w:shd w:val="clear" w:color="auto" w:fill="FFFFFF"/>
          <w:lang w:val="nl-NL"/>
        </w:rPr>
        <w:t xml:space="preserve"> ý kiến của Ủy ban nhân dân tỉnh tại Công văn số </w:t>
      </w:r>
      <w:r w:rsidR="008F1BF2">
        <w:rPr>
          <w:sz w:val="28"/>
          <w:szCs w:val="28"/>
          <w:shd w:val="clear" w:color="auto" w:fill="FFFFFF"/>
          <w:lang w:val="nl-NL"/>
        </w:rPr>
        <w:t>4360</w:t>
      </w:r>
      <w:r w:rsidR="00D70CE7" w:rsidRPr="00027D1B">
        <w:rPr>
          <w:sz w:val="28"/>
          <w:szCs w:val="28"/>
          <w:shd w:val="clear" w:color="auto" w:fill="FFFFFF"/>
          <w:lang w:val="nl-NL"/>
        </w:rPr>
        <w:t>/UBND-</w:t>
      </w:r>
      <w:r w:rsidR="0091695A" w:rsidRPr="00027D1B">
        <w:rPr>
          <w:sz w:val="28"/>
          <w:szCs w:val="28"/>
          <w:shd w:val="clear" w:color="auto" w:fill="FFFFFF"/>
          <w:lang w:val="nl-NL"/>
        </w:rPr>
        <w:t>CNXD</w:t>
      </w:r>
      <w:r w:rsidR="00D70CE7" w:rsidRPr="00027D1B">
        <w:rPr>
          <w:sz w:val="28"/>
          <w:szCs w:val="28"/>
          <w:shd w:val="clear" w:color="auto" w:fill="FFFFFF"/>
          <w:lang w:val="nl-NL"/>
        </w:rPr>
        <w:t xml:space="preserve"> ngày </w:t>
      </w:r>
      <w:r w:rsidR="008F1BF2">
        <w:rPr>
          <w:sz w:val="28"/>
          <w:szCs w:val="28"/>
          <w:shd w:val="clear" w:color="auto" w:fill="FFFFFF"/>
          <w:lang w:val="nl-NL"/>
        </w:rPr>
        <w:t>06</w:t>
      </w:r>
      <w:r w:rsidR="00D70CE7" w:rsidRPr="00027D1B">
        <w:rPr>
          <w:sz w:val="28"/>
          <w:szCs w:val="28"/>
          <w:shd w:val="clear" w:color="auto" w:fill="FFFFFF"/>
          <w:lang w:val="nl-NL"/>
        </w:rPr>
        <w:t xml:space="preserve"> tháng </w:t>
      </w:r>
      <w:r w:rsidR="008F1BF2">
        <w:rPr>
          <w:sz w:val="28"/>
          <w:szCs w:val="28"/>
          <w:shd w:val="clear" w:color="auto" w:fill="FFFFFF"/>
          <w:lang w:val="nl-NL"/>
        </w:rPr>
        <w:t>11</w:t>
      </w:r>
      <w:r w:rsidR="00D70CE7" w:rsidRPr="00027D1B">
        <w:rPr>
          <w:sz w:val="28"/>
          <w:szCs w:val="28"/>
          <w:shd w:val="clear" w:color="auto" w:fill="FFFFFF"/>
          <w:lang w:val="nl-NL"/>
        </w:rPr>
        <w:t xml:space="preserve"> năm 202</w:t>
      </w:r>
      <w:r w:rsidR="008F1BF2">
        <w:rPr>
          <w:sz w:val="28"/>
          <w:szCs w:val="28"/>
          <w:shd w:val="clear" w:color="auto" w:fill="FFFFFF"/>
          <w:lang w:val="nl-NL"/>
        </w:rPr>
        <w:t>5</w:t>
      </w:r>
      <w:r w:rsidR="00D70CE7" w:rsidRPr="00027D1B">
        <w:rPr>
          <w:sz w:val="28"/>
          <w:szCs w:val="28"/>
          <w:shd w:val="clear" w:color="auto" w:fill="FFFFFF"/>
          <w:lang w:val="nl-NL"/>
        </w:rPr>
        <w:t xml:space="preserve"> về việc </w:t>
      </w:r>
      <w:r w:rsidR="0091695A" w:rsidRPr="00027D1B">
        <w:rPr>
          <w:sz w:val="28"/>
          <w:szCs w:val="28"/>
          <w:shd w:val="clear" w:color="auto" w:fill="FFFFFF"/>
          <w:lang w:val="nl-NL"/>
        </w:rPr>
        <w:t xml:space="preserve">xây dựng </w:t>
      </w:r>
      <w:r w:rsidR="00841F58">
        <w:rPr>
          <w:sz w:val="28"/>
          <w:szCs w:val="28"/>
          <w:shd w:val="clear" w:color="auto" w:fill="FFFFFF"/>
          <w:lang w:val="nl-NL"/>
        </w:rPr>
        <w:t>dự thảo Quyết định của Ủy ban nhân dân tỉnh.</w:t>
      </w:r>
    </w:p>
    <w:p w14:paraId="196DFA17" w14:textId="77777777" w:rsidR="0091695A" w:rsidRPr="00027D1B" w:rsidRDefault="00D70CE7"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 xml:space="preserve">Căn cứ quy định tại </w:t>
      </w:r>
      <w:r w:rsidR="0091695A" w:rsidRPr="00027D1B">
        <w:rPr>
          <w:sz w:val="28"/>
          <w:szCs w:val="28"/>
          <w:shd w:val="clear" w:color="auto" w:fill="FFFFFF"/>
          <w:lang w:val="nl-NL"/>
        </w:rPr>
        <w:t>khoản 2 Điều 43 Nghị định số 78/2025/NĐ-CP ngày 01 tháng 4 năm 2025 của Chính phủ quy định chi tiết một số điều và biện pháp để tổ chức, hướng dẫn thi hành Luật Ban hành văn bản quy phạm pháp luật (</w:t>
      </w:r>
      <w:r w:rsidR="0091695A" w:rsidRPr="00027D1B">
        <w:rPr>
          <w:i/>
          <w:iCs/>
          <w:sz w:val="28"/>
          <w:szCs w:val="28"/>
          <w:shd w:val="clear" w:color="auto" w:fill="FFFFFF"/>
          <w:lang w:val="nl-NL"/>
        </w:rPr>
        <w:t>được sửa đổi bởi khoản 24 Điều 1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657D15" w:rsidRPr="00027D1B">
        <w:rPr>
          <w:sz w:val="28"/>
          <w:szCs w:val="28"/>
          <w:shd w:val="clear" w:color="auto" w:fill="FFFFFF"/>
          <w:lang w:val="nl-NL"/>
        </w:rPr>
        <w:t>).</w:t>
      </w:r>
    </w:p>
    <w:p w14:paraId="2B1FF3C9" w14:textId="5CEB4383" w:rsidR="008B7A00" w:rsidRPr="00027D1B" w:rsidRDefault="008B7A00" w:rsidP="00027D1B">
      <w:pPr>
        <w:spacing w:before="120" w:after="120"/>
        <w:ind w:firstLine="720"/>
        <w:jc w:val="both"/>
        <w:rPr>
          <w:sz w:val="28"/>
          <w:szCs w:val="28"/>
          <w:lang w:val="nl-NL"/>
        </w:rPr>
      </w:pPr>
      <w:r w:rsidRPr="00027D1B">
        <w:rPr>
          <w:sz w:val="28"/>
          <w:szCs w:val="28"/>
          <w:lang w:val="nl-NL"/>
        </w:rPr>
        <w:t>Sở Xây dựng</w:t>
      </w:r>
      <w:r w:rsidR="00D340D2" w:rsidRPr="00027D1B">
        <w:rPr>
          <w:sz w:val="28"/>
          <w:szCs w:val="28"/>
          <w:lang w:val="nl-NL"/>
        </w:rPr>
        <w:t xml:space="preserve"> </w:t>
      </w:r>
      <w:r w:rsidR="008A145C" w:rsidRPr="00027D1B">
        <w:rPr>
          <w:sz w:val="28"/>
          <w:szCs w:val="28"/>
          <w:lang w:val="nl-NL"/>
        </w:rPr>
        <w:t>kính trình</w:t>
      </w:r>
      <w:r w:rsidR="0091695A" w:rsidRPr="00027D1B">
        <w:rPr>
          <w:sz w:val="28"/>
          <w:szCs w:val="28"/>
          <w:lang w:val="nl-NL"/>
        </w:rPr>
        <w:t xml:space="preserve"> Ủy ban nhân dân tỉnh </w:t>
      </w:r>
      <w:r w:rsidR="008A145C" w:rsidRPr="00027D1B">
        <w:rPr>
          <w:sz w:val="28"/>
          <w:szCs w:val="28"/>
          <w:lang w:val="nl-NL"/>
        </w:rPr>
        <w:t xml:space="preserve">xem xét ban hành </w:t>
      </w:r>
      <w:r w:rsidR="0091695A" w:rsidRPr="00027D1B">
        <w:rPr>
          <w:sz w:val="28"/>
          <w:szCs w:val="28"/>
          <w:lang w:val="nl-NL"/>
        </w:rPr>
        <w:t>Quy định về phân cấp thẩm quyền cấp giấy phép xây dựng, quy mô và thời hạn tồn tại của công trình cấp giấy phép xây dựng có thời hạn trên địa bàn tỉnh Quảng Ngãi</w:t>
      </w:r>
      <w:r w:rsidR="001C5B70" w:rsidRPr="00027D1B">
        <w:rPr>
          <w:sz w:val="28"/>
          <w:szCs w:val="28"/>
          <w:lang w:val="nl-NL"/>
        </w:rPr>
        <w:t xml:space="preserve"> </w:t>
      </w:r>
      <w:r w:rsidRPr="00027D1B">
        <w:rPr>
          <w:sz w:val="28"/>
          <w:szCs w:val="28"/>
          <w:lang w:val="nl-NL"/>
        </w:rPr>
        <w:t>như sau:</w:t>
      </w:r>
    </w:p>
    <w:p w14:paraId="03D83F0A" w14:textId="77777777" w:rsidR="00D70CE7" w:rsidRPr="00027D1B" w:rsidRDefault="0091695A" w:rsidP="00027D1B">
      <w:pPr>
        <w:spacing w:before="120" w:after="120"/>
        <w:ind w:firstLine="720"/>
        <w:jc w:val="both"/>
        <w:rPr>
          <w:b/>
          <w:bCs/>
          <w:sz w:val="28"/>
          <w:szCs w:val="28"/>
          <w:lang w:val="nl-NL"/>
        </w:rPr>
      </w:pPr>
      <w:bookmarkStart w:id="0" w:name="khoan_5_5"/>
      <w:r w:rsidRPr="00027D1B">
        <w:rPr>
          <w:b/>
          <w:bCs/>
          <w:sz w:val="28"/>
          <w:szCs w:val="28"/>
          <w:lang w:val="nl-NL"/>
        </w:rPr>
        <w:t>I</w:t>
      </w:r>
      <w:r w:rsidR="00D70CE7" w:rsidRPr="00027D1B">
        <w:rPr>
          <w:b/>
          <w:bCs/>
          <w:sz w:val="28"/>
          <w:szCs w:val="28"/>
          <w:lang w:val="nl-NL"/>
        </w:rPr>
        <w:t xml:space="preserve">. </w:t>
      </w:r>
      <w:r w:rsidR="00926E74" w:rsidRPr="00027D1B">
        <w:rPr>
          <w:b/>
          <w:bCs/>
          <w:sz w:val="28"/>
          <w:szCs w:val="28"/>
          <w:lang w:val="nl-NL"/>
        </w:rPr>
        <w:t>CĂN CỨ PHÁP LÝ</w:t>
      </w:r>
    </w:p>
    <w:p w14:paraId="19F70E05"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 xml:space="preserve">Căn cứ Luật Tổ chức chính quyền địa phương số 72/2025/QH15 ngày 16 tháng 6 năm 2025; </w:t>
      </w:r>
    </w:p>
    <w:p w14:paraId="35E18FD0"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Luật Ban hành văn bản quy phạm pháp luật số 64/2025/QH15 ngày 19 tháng 02 năm 2025; Luật số 87/2025/QH15 ngày 25 tháng 6 năm 2025 sửa đổi, bổ sung một số điều của Luật ban hành văn bản quy phạm pháp luật;</w:t>
      </w:r>
    </w:p>
    <w:p w14:paraId="2956E8AB"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Luật Xây dựng số 50/2014/QH13 ngày 18 tháng 06 năm 2014; Luật số 62/2020/QH14 ngày 17 tháng 6 năm 2020 sửa đổi, bổ sung một số điều của Luật Xây dựng;</w:t>
      </w:r>
      <w:r w:rsidR="00410DBE" w:rsidRPr="00027D1B">
        <w:rPr>
          <w:sz w:val="28"/>
          <w:szCs w:val="28"/>
          <w:shd w:val="clear" w:color="auto" w:fill="FFFFFF"/>
          <w:lang w:val="nl-NL"/>
        </w:rPr>
        <w:t xml:space="preserve"> Luật Đường sắt;</w:t>
      </w:r>
    </w:p>
    <w:p w14:paraId="0628B441"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Luật Quy hoạch đô thị và nông thôn số 47/2024/QH15 ngày 26 tháng 11 năm 2024;</w:t>
      </w:r>
    </w:p>
    <w:p w14:paraId="6297C3B4"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 xml:space="preserve">Căn cứ Nghị định số 78/2025/NĐ-CP ngày 01 tháng 4 năm 2025 của Chính phủ quy định chi tiết một số điều và biện pháp để tổ chức, hướng dẫn thi hành Luật </w:t>
      </w:r>
      <w:r w:rsidRPr="00027D1B">
        <w:rPr>
          <w:sz w:val="28"/>
          <w:szCs w:val="28"/>
          <w:shd w:val="clear" w:color="auto" w:fill="FFFFFF"/>
          <w:lang w:val="nl-NL"/>
        </w:rPr>
        <w:lastRenderedPageBreak/>
        <w:t xml:space="preserve">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733BC307"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Nghị định số 06/2021/NĐ-CP ngày 26 tháng 01 năm 2021 của Chính phủ quy định chi tiết một số nội dung về quản lý chất lượng, thi công xây dựng và bảo trì công trình xây dựng;</w:t>
      </w:r>
    </w:p>
    <w:p w14:paraId="56B5E04C" w14:textId="77777777" w:rsidR="0091695A"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Nghị định số 175/2024/NĐ-CP ngày 30 tháng 12 năm 2024 của Chính phủ quy định chi tiết một số điều và biện pháp thi hành Luật Xây dựng về quản lý hoạt động xây dựng;</w:t>
      </w:r>
    </w:p>
    <w:p w14:paraId="1A6AAE16" w14:textId="77777777" w:rsidR="00FC14F7" w:rsidRPr="00027D1B" w:rsidRDefault="0091695A" w:rsidP="00027D1B">
      <w:pPr>
        <w:spacing w:before="120" w:after="120"/>
        <w:ind w:firstLine="720"/>
        <w:jc w:val="both"/>
        <w:rPr>
          <w:sz w:val="28"/>
          <w:szCs w:val="28"/>
          <w:shd w:val="clear" w:color="auto" w:fill="FFFFFF"/>
          <w:lang w:val="nl-NL"/>
        </w:rPr>
      </w:pPr>
      <w:r w:rsidRPr="00027D1B">
        <w:rPr>
          <w:sz w:val="28"/>
          <w:szCs w:val="28"/>
          <w:shd w:val="clear" w:color="auto" w:fill="FFFFFF"/>
          <w:lang w:val="nl-NL"/>
        </w:rPr>
        <w:t>Căn cứ Nghị định số 140/2025/NĐ-CP ngày 12 tháng 6 năm 2025 của Chính phủ quy định về phân định thẩm quyền của chính quyền địa phương 02 cấp trong lĩnh vực quản lý nhà nước của Bộ Xây dựng</w:t>
      </w:r>
      <w:r w:rsidR="00926E74" w:rsidRPr="00027D1B">
        <w:rPr>
          <w:sz w:val="28"/>
          <w:szCs w:val="28"/>
          <w:shd w:val="clear" w:color="auto" w:fill="FFFFFF"/>
          <w:lang w:val="nl-NL"/>
        </w:rPr>
        <w:t>.</w:t>
      </w:r>
    </w:p>
    <w:bookmarkEnd w:id="0"/>
    <w:p w14:paraId="09A539BE" w14:textId="77777777" w:rsidR="0091695A" w:rsidRPr="00027D1B" w:rsidRDefault="0091695A" w:rsidP="00027D1B">
      <w:pPr>
        <w:spacing w:before="120" w:after="120"/>
        <w:ind w:firstLine="720"/>
        <w:jc w:val="both"/>
        <w:rPr>
          <w:b/>
          <w:bCs/>
          <w:sz w:val="28"/>
          <w:szCs w:val="28"/>
        </w:rPr>
      </w:pPr>
      <w:r w:rsidRPr="00027D1B">
        <w:rPr>
          <w:b/>
          <w:bCs/>
          <w:sz w:val="28"/>
          <w:szCs w:val="28"/>
        </w:rPr>
        <w:t>II. SỰ CẦN THIẾT BAN HÀNH VĂN BẢN</w:t>
      </w:r>
    </w:p>
    <w:p w14:paraId="22A4E6E5" w14:textId="77777777" w:rsidR="0091695A" w:rsidRPr="00027D1B" w:rsidRDefault="00926E74" w:rsidP="00027D1B">
      <w:pPr>
        <w:spacing w:before="120" w:after="120"/>
        <w:ind w:firstLine="720"/>
        <w:jc w:val="both"/>
        <w:rPr>
          <w:b/>
          <w:bCs/>
          <w:sz w:val="28"/>
          <w:szCs w:val="28"/>
        </w:rPr>
      </w:pPr>
      <w:r w:rsidRPr="00027D1B">
        <w:rPr>
          <w:b/>
          <w:bCs/>
          <w:sz w:val="28"/>
          <w:szCs w:val="28"/>
        </w:rPr>
        <w:t xml:space="preserve">1. </w:t>
      </w:r>
      <w:r w:rsidR="0091695A" w:rsidRPr="00027D1B">
        <w:rPr>
          <w:b/>
          <w:bCs/>
          <w:sz w:val="28"/>
          <w:szCs w:val="28"/>
        </w:rPr>
        <w:t>Về thẩm quyền cấp phép xây dựng</w:t>
      </w:r>
    </w:p>
    <w:p w14:paraId="2B3AB3DD" w14:textId="77777777" w:rsidR="0091695A" w:rsidRPr="00027D1B" w:rsidRDefault="0091695A" w:rsidP="00027D1B">
      <w:pPr>
        <w:spacing w:before="120" w:after="120"/>
        <w:ind w:firstLine="720"/>
        <w:jc w:val="both"/>
        <w:rPr>
          <w:sz w:val="28"/>
          <w:szCs w:val="28"/>
        </w:rPr>
      </w:pPr>
      <w:r w:rsidRPr="00027D1B">
        <w:rPr>
          <w:sz w:val="28"/>
          <w:szCs w:val="28"/>
        </w:rPr>
        <w:t xml:space="preserve">Căn cứ các quy định của pháp luật, Ủy ban nhân dân tỉnh Quảng Ngãi </w:t>
      </w:r>
      <w:r w:rsidR="0071098C" w:rsidRPr="00027D1B">
        <w:rPr>
          <w:sz w:val="28"/>
          <w:szCs w:val="28"/>
        </w:rPr>
        <w:t>(</w:t>
      </w:r>
      <w:r w:rsidRPr="00027D1B">
        <w:rPr>
          <w:sz w:val="28"/>
          <w:szCs w:val="28"/>
        </w:rPr>
        <w:t>cũ</w:t>
      </w:r>
      <w:r w:rsidR="0071098C" w:rsidRPr="00027D1B">
        <w:rPr>
          <w:sz w:val="28"/>
          <w:szCs w:val="28"/>
        </w:rPr>
        <w:t>)</w:t>
      </w:r>
      <w:r w:rsidRPr="00027D1B">
        <w:rPr>
          <w:sz w:val="28"/>
          <w:szCs w:val="28"/>
        </w:rPr>
        <w:t xml:space="preserve"> đã ban hành Quyết định số 74/2021/QĐ-UBND ngày 01 tháng 12 năm 2021 Quy định về phân cấp thẩm quyền cấp giấy phép xây dựng, quy mô và thời hạn tồn tại của công trình cấp giấy phép xây dựng có thời hạn trên địa bàn tỉnh Quảng Ngãi. </w:t>
      </w:r>
      <w:r w:rsidR="00410DBE" w:rsidRPr="00027D1B">
        <w:rPr>
          <w:sz w:val="28"/>
          <w:szCs w:val="28"/>
        </w:rPr>
        <w:t xml:space="preserve">Ủy ban nhân dân tỉnh Kon Tum </w:t>
      </w:r>
      <w:r w:rsidR="0071098C" w:rsidRPr="00027D1B">
        <w:rPr>
          <w:sz w:val="28"/>
          <w:szCs w:val="28"/>
        </w:rPr>
        <w:t>(</w:t>
      </w:r>
      <w:r w:rsidR="00410DBE" w:rsidRPr="00027D1B">
        <w:rPr>
          <w:sz w:val="28"/>
          <w:szCs w:val="28"/>
        </w:rPr>
        <w:t>cũ</w:t>
      </w:r>
      <w:r w:rsidR="0071098C" w:rsidRPr="00027D1B">
        <w:rPr>
          <w:sz w:val="28"/>
          <w:szCs w:val="28"/>
        </w:rPr>
        <w:t>)</w:t>
      </w:r>
      <w:r w:rsidR="00410DBE" w:rsidRPr="00027D1B">
        <w:rPr>
          <w:sz w:val="28"/>
          <w:szCs w:val="28"/>
        </w:rPr>
        <w:t xml:space="preserve"> đã ban hành Quyết định số 15/2021/QĐ-UBND ngày 25 tháng 5 năm 2021 của UBND tỉnh Kon Tum quy định việc cấp giấy phép xây dựng trên địa bàn tỉnh Kon Tum; Quyết định số 77/2024/QĐ-UBND ngày 11 tháng 12 năm 2024 của Ủy ban nhân dân tỉnh Kon Tum sửa đổi, bổ sung tên gọi và một số điều của Quyết định số 15/2021/QĐ-UBND ngày 25 tháng 5 năm 2021 Quy định việc cấp Giấy phép xây dựng trên địa bàn tỉnh Kon Tum. </w:t>
      </w:r>
    </w:p>
    <w:p w14:paraId="0612E281" w14:textId="77777777" w:rsidR="0091695A" w:rsidRPr="00027D1B" w:rsidRDefault="0091695A" w:rsidP="00027D1B">
      <w:pPr>
        <w:spacing w:before="120" w:after="120"/>
        <w:ind w:firstLine="720"/>
        <w:jc w:val="both"/>
        <w:rPr>
          <w:sz w:val="28"/>
          <w:szCs w:val="28"/>
        </w:rPr>
      </w:pPr>
      <w:r w:rsidRPr="00027D1B">
        <w:rPr>
          <w:sz w:val="28"/>
          <w:szCs w:val="28"/>
        </w:rPr>
        <w:t xml:space="preserve">Theo đó, Ủy ban nhân dân </w:t>
      </w:r>
      <w:r w:rsidR="00BF1629" w:rsidRPr="00027D1B">
        <w:rPr>
          <w:sz w:val="28"/>
          <w:szCs w:val="28"/>
        </w:rPr>
        <w:t xml:space="preserve">02 tỉnh Kon Tum và Quảng Ngãi </w:t>
      </w:r>
      <w:r w:rsidR="0071098C" w:rsidRPr="00027D1B">
        <w:rPr>
          <w:sz w:val="28"/>
          <w:szCs w:val="28"/>
        </w:rPr>
        <w:t>(</w:t>
      </w:r>
      <w:r w:rsidR="00BF1629" w:rsidRPr="00027D1B">
        <w:rPr>
          <w:sz w:val="28"/>
          <w:szCs w:val="28"/>
        </w:rPr>
        <w:t>cũ</w:t>
      </w:r>
      <w:r w:rsidR="0071098C" w:rsidRPr="00027D1B">
        <w:rPr>
          <w:sz w:val="28"/>
          <w:szCs w:val="28"/>
        </w:rPr>
        <w:t>)</w:t>
      </w:r>
      <w:r w:rsidR="00BF1629" w:rsidRPr="00027D1B">
        <w:rPr>
          <w:sz w:val="28"/>
          <w:szCs w:val="28"/>
        </w:rPr>
        <w:t xml:space="preserve"> </w:t>
      </w:r>
      <w:r w:rsidRPr="00027D1B">
        <w:rPr>
          <w:sz w:val="28"/>
          <w:szCs w:val="28"/>
        </w:rPr>
        <w:t>đã phân cấp:</w:t>
      </w:r>
    </w:p>
    <w:p w14:paraId="1D8831B4" w14:textId="1C17C3CF" w:rsidR="0091695A" w:rsidRPr="00027D1B" w:rsidRDefault="0091695A" w:rsidP="00027D1B">
      <w:pPr>
        <w:spacing w:before="120" w:after="120"/>
        <w:ind w:firstLine="720"/>
        <w:jc w:val="both"/>
        <w:rPr>
          <w:sz w:val="28"/>
          <w:szCs w:val="28"/>
        </w:rPr>
      </w:pPr>
      <w:r w:rsidRPr="00027D1B">
        <w:rPr>
          <w:sz w:val="28"/>
          <w:szCs w:val="28"/>
        </w:rPr>
        <w:t xml:space="preserve">- </w:t>
      </w:r>
      <w:r w:rsidR="00BF1629" w:rsidRPr="00027D1B">
        <w:rPr>
          <w:sz w:val="28"/>
          <w:szCs w:val="28"/>
        </w:rPr>
        <w:t xml:space="preserve">Các </w:t>
      </w:r>
      <w:r w:rsidRPr="00027D1B">
        <w:rPr>
          <w:sz w:val="28"/>
          <w:szCs w:val="28"/>
        </w:rPr>
        <w:t>Sở Xây dựng</w:t>
      </w:r>
      <w:r w:rsidR="00BF1629" w:rsidRPr="00027D1B">
        <w:rPr>
          <w:sz w:val="28"/>
          <w:szCs w:val="28"/>
        </w:rPr>
        <w:t xml:space="preserve"> (cũ)</w:t>
      </w:r>
      <w:r w:rsidRPr="00027D1B">
        <w:rPr>
          <w:sz w:val="28"/>
          <w:szCs w:val="28"/>
        </w:rPr>
        <w:t xml:space="preserve"> cấp giấy phép xây dựng đối với các công trình cấp đặc biệt, cấp I, cấp II trên địa bàn tỉnh, công trình xây dựng nằm trên địa bàn hai đơn vị hành chính cấp huyện trở lên; </w:t>
      </w:r>
    </w:p>
    <w:p w14:paraId="0CE77AC5" w14:textId="77777777" w:rsidR="0091695A" w:rsidRPr="00027D1B" w:rsidRDefault="0091695A" w:rsidP="00027D1B">
      <w:pPr>
        <w:spacing w:before="120" w:after="120"/>
        <w:ind w:firstLine="720"/>
        <w:jc w:val="both"/>
        <w:rPr>
          <w:sz w:val="28"/>
          <w:szCs w:val="28"/>
        </w:rPr>
      </w:pPr>
      <w:r w:rsidRPr="00027D1B">
        <w:rPr>
          <w:sz w:val="28"/>
          <w:szCs w:val="28"/>
        </w:rPr>
        <w:t xml:space="preserve">- Phân cấp cho Ban Quản lý Khu kinh tế Dung Quất và các Khu công nghiệp Quảng Ngãi, Ban Quản lý Khu kinh tế tỉnh Kon Tum </w:t>
      </w:r>
      <w:r w:rsidR="0071098C" w:rsidRPr="00027D1B">
        <w:rPr>
          <w:sz w:val="28"/>
          <w:szCs w:val="28"/>
        </w:rPr>
        <w:t xml:space="preserve">(cũ) </w:t>
      </w:r>
      <w:r w:rsidRPr="00027D1B">
        <w:rPr>
          <w:sz w:val="28"/>
          <w:szCs w:val="28"/>
        </w:rPr>
        <w:t>đối với các công trình trong phạm vi Khu kinh tế, khu đô thị mới Vạn Tường và các Khu công nghiệp được giao quản lý…</w:t>
      </w:r>
    </w:p>
    <w:p w14:paraId="275D89C5" w14:textId="77777777" w:rsidR="0091695A" w:rsidRPr="00027D1B" w:rsidRDefault="0091695A" w:rsidP="00027D1B">
      <w:pPr>
        <w:spacing w:before="120" w:after="120"/>
        <w:ind w:firstLine="720"/>
        <w:jc w:val="both"/>
        <w:rPr>
          <w:sz w:val="28"/>
          <w:szCs w:val="28"/>
        </w:rPr>
      </w:pPr>
      <w:r w:rsidRPr="00027D1B">
        <w:rPr>
          <w:sz w:val="28"/>
          <w:szCs w:val="28"/>
        </w:rPr>
        <w:t>Về thẩm quyền cấp giấy phép xây dựng, pháp luật hiện hành quy định như sau:</w:t>
      </w:r>
    </w:p>
    <w:p w14:paraId="4A7B18DE" w14:textId="77777777" w:rsidR="0091695A" w:rsidRPr="00027D1B" w:rsidRDefault="0091695A" w:rsidP="00027D1B">
      <w:pPr>
        <w:spacing w:before="120" w:after="120"/>
        <w:ind w:firstLine="720"/>
        <w:jc w:val="both"/>
        <w:rPr>
          <w:sz w:val="28"/>
          <w:szCs w:val="28"/>
          <w:lang w:val="nl-NL"/>
        </w:rPr>
      </w:pPr>
      <w:r w:rsidRPr="00027D1B">
        <w:rPr>
          <w:sz w:val="28"/>
          <w:szCs w:val="28"/>
          <w:lang w:val="nl-NL"/>
        </w:rPr>
        <w:t>- Khoản 2 Điều 103 Luật Xây dựng năm 2014 (</w:t>
      </w:r>
      <w:r w:rsidRPr="00027D1B">
        <w:rPr>
          <w:i/>
          <w:iCs/>
          <w:sz w:val="28"/>
          <w:szCs w:val="28"/>
          <w:lang w:val="nl-NL"/>
        </w:rPr>
        <w:t>được</w:t>
      </w:r>
      <w:r w:rsidRPr="00027D1B">
        <w:rPr>
          <w:i/>
          <w:iCs/>
          <w:sz w:val="28"/>
          <w:szCs w:val="28"/>
        </w:rPr>
        <w:t xml:space="preserve"> </w:t>
      </w:r>
      <w:r w:rsidRPr="00027D1B">
        <w:rPr>
          <w:i/>
          <w:iCs/>
          <w:sz w:val="28"/>
          <w:szCs w:val="28"/>
          <w:lang w:val="nl-NL"/>
        </w:rPr>
        <w:t>sửa đổi bởi Khoản 37 Điều 1 Luật Xây dựng sửa đổi 2020</w:t>
      </w:r>
      <w:r w:rsidRPr="00027D1B">
        <w:rPr>
          <w:sz w:val="28"/>
          <w:szCs w:val="28"/>
          <w:lang w:val="nl-NL"/>
        </w:rPr>
        <w:t>) quy định: “</w:t>
      </w:r>
      <w:r w:rsidRPr="00027D1B">
        <w:rPr>
          <w:i/>
          <w:iCs/>
          <w:sz w:val="28"/>
          <w:szCs w:val="28"/>
          <w:lang w:val="nl-NL"/>
        </w:rPr>
        <w:t xml:space="preserve">Ủy ban nhân dân cấp tỉnh cấp giấy phép xây dựng đối với công trình thuộc đối tượng có yêu cầu phải cấp giấy phép </w:t>
      </w:r>
      <w:r w:rsidRPr="00027D1B">
        <w:rPr>
          <w:i/>
          <w:iCs/>
          <w:sz w:val="28"/>
          <w:szCs w:val="28"/>
          <w:lang w:val="nl-NL"/>
        </w:rPr>
        <w:lastRenderedPageBreak/>
        <w:t>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r w:rsidRPr="00027D1B">
        <w:rPr>
          <w:sz w:val="28"/>
          <w:szCs w:val="28"/>
          <w:lang w:val="nl-NL"/>
        </w:rPr>
        <w:t>”;</w:t>
      </w:r>
    </w:p>
    <w:p w14:paraId="6F75CF5E" w14:textId="77777777" w:rsidR="0091695A" w:rsidRPr="00027D1B" w:rsidRDefault="0091695A" w:rsidP="00027D1B">
      <w:pPr>
        <w:spacing w:before="120" w:after="120"/>
        <w:ind w:firstLine="720"/>
        <w:jc w:val="both"/>
        <w:rPr>
          <w:sz w:val="28"/>
          <w:szCs w:val="28"/>
          <w:lang w:val="nl-NL"/>
        </w:rPr>
      </w:pPr>
      <w:r w:rsidRPr="00027D1B">
        <w:rPr>
          <w:sz w:val="28"/>
          <w:szCs w:val="28"/>
          <w:lang w:val="nl-NL"/>
        </w:rPr>
        <w:t>- Khoản 3 Điều 103 Luật Xây dựng năm 2014 (</w:t>
      </w:r>
      <w:r w:rsidRPr="00027D1B">
        <w:rPr>
          <w:i/>
          <w:iCs/>
          <w:sz w:val="28"/>
          <w:szCs w:val="28"/>
          <w:lang w:val="nl-NL"/>
        </w:rPr>
        <w:t>được</w:t>
      </w:r>
      <w:r w:rsidRPr="00027D1B">
        <w:rPr>
          <w:i/>
          <w:iCs/>
          <w:sz w:val="28"/>
          <w:szCs w:val="28"/>
        </w:rPr>
        <w:t xml:space="preserve"> </w:t>
      </w:r>
      <w:r w:rsidRPr="00027D1B">
        <w:rPr>
          <w:i/>
          <w:iCs/>
          <w:sz w:val="28"/>
          <w:szCs w:val="28"/>
          <w:lang w:val="nl-NL"/>
        </w:rPr>
        <w:t>sửa đổi bởi Khoản 37 Điều 1 Luật Xây dựng sửa đổi 2020</w:t>
      </w:r>
      <w:r w:rsidRPr="00027D1B">
        <w:rPr>
          <w:sz w:val="28"/>
          <w:szCs w:val="28"/>
          <w:lang w:val="nl-NL"/>
        </w:rPr>
        <w:t>) quy định: “</w:t>
      </w:r>
      <w:r w:rsidRPr="00027D1B">
        <w:rPr>
          <w:i/>
          <w:iCs/>
          <w:sz w:val="28"/>
          <w:szCs w:val="28"/>
          <w:lang w:val="nl-NL"/>
        </w:rPr>
        <w:t>Ủy ban nhân dân cấp huyện cấp giấy phép xây dựng đối với các công trình, nhà ở riêng lẻ xây dựng trong đô thị, trung tâm cụm xã, trong khu bảo tồn, khu di tích lịch sử - văn hóa thuộc địa bàn do mình quản lý, trừ các công trình xây dựng quy định tại khoản 1 và khoản 2 Điều này</w:t>
      </w:r>
      <w:r w:rsidRPr="00027D1B">
        <w:rPr>
          <w:sz w:val="28"/>
          <w:szCs w:val="28"/>
          <w:lang w:val="nl-NL"/>
        </w:rPr>
        <w:t>”</w:t>
      </w:r>
      <w:r w:rsidRPr="00027D1B">
        <w:rPr>
          <w:rStyle w:val="FootnoteReference"/>
          <w:sz w:val="28"/>
          <w:szCs w:val="28"/>
          <w:lang w:val="nl-NL"/>
        </w:rPr>
        <w:footnoteReference w:id="1"/>
      </w:r>
      <w:r w:rsidRPr="00027D1B">
        <w:rPr>
          <w:sz w:val="28"/>
          <w:szCs w:val="28"/>
          <w:lang w:val="nl-NL"/>
        </w:rPr>
        <w:t xml:space="preserve"> </w:t>
      </w:r>
      <w:r w:rsidRPr="00027D1B">
        <w:rPr>
          <w:sz w:val="28"/>
          <w:szCs w:val="28"/>
        </w:rPr>
        <w:t>;</w:t>
      </w:r>
    </w:p>
    <w:p w14:paraId="15A1375F" w14:textId="77777777" w:rsidR="0091695A" w:rsidRPr="00027D1B" w:rsidRDefault="0091695A" w:rsidP="00027D1B">
      <w:pPr>
        <w:spacing w:before="120" w:after="120"/>
        <w:ind w:firstLine="720"/>
        <w:jc w:val="both"/>
        <w:rPr>
          <w:sz w:val="28"/>
          <w:szCs w:val="28"/>
        </w:rPr>
      </w:pPr>
      <w:r w:rsidRPr="00027D1B">
        <w:rPr>
          <w:sz w:val="28"/>
          <w:szCs w:val="28"/>
          <w:lang w:val="nl-NL"/>
        </w:rPr>
        <w:t xml:space="preserve">- Khoản 2 Điều 51 </w:t>
      </w:r>
      <w:r w:rsidRPr="00027D1B">
        <w:rPr>
          <w:sz w:val="28"/>
          <w:szCs w:val="28"/>
        </w:rPr>
        <w:t xml:space="preserve">Nghị định số 175/2024/NĐ-CP xác định thẩm quyền cấp giấy phép xây dựng trong một số trường hợp: </w:t>
      </w:r>
    </w:p>
    <w:p w14:paraId="64D5F27A" w14:textId="77777777" w:rsidR="0091695A" w:rsidRPr="00027D1B" w:rsidRDefault="0091695A" w:rsidP="00027D1B">
      <w:pPr>
        <w:spacing w:before="120" w:after="120"/>
        <w:ind w:firstLine="720"/>
        <w:jc w:val="both"/>
        <w:rPr>
          <w:i/>
          <w:iCs/>
          <w:sz w:val="28"/>
          <w:szCs w:val="28"/>
        </w:rPr>
      </w:pPr>
      <w:r w:rsidRPr="00027D1B">
        <w:rPr>
          <w:i/>
          <w:iCs/>
          <w:sz w:val="28"/>
          <w:szCs w:val="28"/>
        </w:rPr>
        <w:t>“a) Đối với dự án có nhiều công trình với loại và cấp công trình khác nhau thì thẩm quyền cấp giấy phép xây dựng được xác định theo công trình có cấp cao nhất của dự án;</w:t>
      </w:r>
    </w:p>
    <w:p w14:paraId="7EC430A5" w14:textId="77777777" w:rsidR="0091695A" w:rsidRPr="00027D1B" w:rsidRDefault="0091695A" w:rsidP="00027D1B">
      <w:pPr>
        <w:spacing w:before="120" w:after="120"/>
        <w:ind w:firstLine="720"/>
        <w:jc w:val="both"/>
        <w:rPr>
          <w:i/>
          <w:iCs/>
          <w:sz w:val="28"/>
          <w:szCs w:val="28"/>
        </w:rPr>
      </w:pPr>
      <w:r w:rsidRPr="00027D1B">
        <w:rPr>
          <w:i/>
          <w:iCs/>
          <w:sz w:val="28"/>
          <w:szCs w:val="28"/>
        </w:rPr>
        <w:t>b) Ủy ban nhân dân cấp tỉnh cấp phép xây dựng hoặc phân cấp, ủy quyền cấp phép xây dựng theo quy định tại khoản 2 Điều 103 của Luật Xây dựng năm 2014 được sửa đổi, bổ sung tại khoản 37 Điều 1 của Luật số 62/2020/QH14 đối với công trình nhà ở riêng lẻ và công trình thuộc dự án đầu tư xây dựng chỉ có công trình cấp III, cấp IV nằm trên địa bàn hai đơn vị hành chính cấp huyện trở lên; công trình nhà ở riêng lẻ từ cấp II trở lên; công trình xây dựng thuộc dự án đầu tư xây dựng chỉ có công trình cấp III, cấp IV trong các khu công nghiệp, khu chế xuất, khu công nghệ cao, khu kinh tế;</w:t>
      </w:r>
    </w:p>
    <w:p w14:paraId="478B3396" w14:textId="77777777" w:rsidR="0091695A" w:rsidRPr="00027D1B" w:rsidRDefault="0091695A" w:rsidP="00027D1B">
      <w:pPr>
        <w:spacing w:before="120" w:after="120"/>
        <w:ind w:firstLine="720"/>
        <w:jc w:val="both"/>
        <w:rPr>
          <w:i/>
          <w:iCs/>
          <w:sz w:val="28"/>
          <w:szCs w:val="28"/>
        </w:rPr>
      </w:pPr>
      <w:r w:rsidRPr="00027D1B">
        <w:rPr>
          <w:i/>
          <w:iCs/>
          <w:sz w:val="28"/>
          <w:szCs w:val="28"/>
        </w:rPr>
        <w:t>c)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14:paraId="4246CEE5" w14:textId="77777777" w:rsidR="0091695A" w:rsidRPr="00027D1B" w:rsidRDefault="0091695A" w:rsidP="00027D1B">
      <w:pPr>
        <w:spacing w:before="120" w:after="120"/>
        <w:ind w:firstLine="720"/>
        <w:jc w:val="both"/>
        <w:rPr>
          <w:i/>
          <w:iCs/>
          <w:sz w:val="28"/>
          <w:szCs w:val="28"/>
        </w:rPr>
      </w:pPr>
      <w:r w:rsidRPr="00027D1B">
        <w:rPr>
          <w:i/>
          <w:iCs/>
          <w:sz w:val="28"/>
          <w:szCs w:val="28"/>
        </w:rPr>
        <w:t>d) Đối với công trình được đầu tư xây dựng gắn vào công trình, bộ phận công trình khác, thẩm quyền cấp giấy phép xây dựng xác định theo cấp của công trình đề nghị cấp giấy phép xây dựng;</w:t>
      </w:r>
    </w:p>
    <w:p w14:paraId="317BF305" w14:textId="77777777" w:rsidR="0091695A" w:rsidRPr="00027D1B" w:rsidRDefault="0091695A" w:rsidP="00027D1B">
      <w:pPr>
        <w:spacing w:before="120" w:after="120"/>
        <w:ind w:firstLine="720"/>
        <w:jc w:val="both"/>
        <w:rPr>
          <w:i/>
          <w:iCs/>
          <w:sz w:val="28"/>
          <w:szCs w:val="28"/>
        </w:rPr>
      </w:pPr>
      <w:r w:rsidRPr="00027D1B">
        <w:rPr>
          <w:i/>
          <w:iCs/>
          <w:sz w:val="28"/>
          <w:szCs w:val="28"/>
        </w:rPr>
        <w:t>đ) Đối với dự án được đầu tư xây dựng trên địa bàn hành chính của 02 tỉnh trở lên, thẩm quyền cấp giấy phép xây dựng xác định theo vị trí xây dựng của từng công trình.”</w:t>
      </w:r>
    </w:p>
    <w:p w14:paraId="7B26D9C2" w14:textId="77777777" w:rsidR="0091695A" w:rsidRPr="00027D1B" w:rsidRDefault="0091695A" w:rsidP="00027D1B">
      <w:pPr>
        <w:spacing w:before="120" w:after="120"/>
        <w:ind w:firstLine="720"/>
        <w:jc w:val="both"/>
        <w:rPr>
          <w:sz w:val="28"/>
          <w:szCs w:val="28"/>
        </w:rPr>
      </w:pPr>
      <w:r w:rsidRPr="00027D1B">
        <w:rPr>
          <w:sz w:val="28"/>
          <w:szCs w:val="28"/>
        </w:rPr>
        <w:t xml:space="preserve">Thực hiện </w:t>
      </w:r>
      <w:r w:rsidRPr="00027D1B">
        <w:rPr>
          <w:sz w:val="28"/>
          <w:szCs w:val="28"/>
          <w:lang w:val="nl-NL"/>
        </w:rPr>
        <w:t xml:space="preserve">chính quyền địa phương 02 cấp, </w:t>
      </w:r>
      <w:r w:rsidRPr="00027D1B">
        <w:rPr>
          <w:sz w:val="28"/>
          <w:szCs w:val="28"/>
        </w:rPr>
        <w:t>Chính phủ đã ban hành Nghị định số 140/2025/NĐ-CP ngày 12 tháng 6 năm 2025 của Chính phủ quy định về phân định thẩm quyền của chính quyền địa phương 02 cấp trong lĩnh vực quản lý nhà nước của Bộ Xây dựng, trong đó tại khoản 1 Điều 4 quy định: “</w:t>
      </w:r>
      <w:r w:rsidRPr="00027D1B">
        <w:rPr>
          <w:i/>
          <w:iCs/>
          <w:sz w:val="28"/>
          <w:szCs w:val="28"/>
        </w:rPr>
        <w:t>1. Thẩm quyền cấp giấy phép xây dựng quy định tại khoản 2, khoản 3 Điều 103 Luật Xây dựng năm 2014 (đã được sửa đổi, bổ sung năm 2020) do Ủy ban nhân dân cấp xã thực hiện</w:t>
      </w:r>
      <w:r w:rsidRPr="00027D1B">
        <w:rPr>
          <w:sz w:val="28"/>
          <w:szCs w:val="28"/>
        </w:rPr>
        <w:t>.”</w:t>
      </w:r>
    </w:p>
    <w:p w14:paraId="1C7CEA9B" w14:textId="08FECCF4" w:rsidR="0091695A" w:rsidRPr="00027D1B" w:rsidRDefault="0091695A" w:rsidP="00027D1B">
      <w:pPr>
        <w:spacing w:before="120" w:after="120"/>
        <w:ind w:firstLine="720"/>
        <w:jc w:val="both"/>
        <w:rPr>
          <w:sz w:val="28"/>
          <w:szCs w:val="28"/>
          <w:lang w:val="nl-NL"/>
        </w:rPr>
      </w:pPr>
      <w:r w:rsidRPr="00027D1B">
        <w:rPr>
          <w:sz w:val="28"/>
          <w:szCs w:val="28"/>
          <w:lang w:val="nl-NL"/>
        </w:rPr>
        <w:lastRenderedPageBreak/>
        <w:t xml:space="preserve">Đồng thời, Cục Kinh tế - Quản lý đầu tư Bộ </w:t>
      </w:r>
      <w:r w:rsidR="00BF1629" w:rsidRPr="00027D1B">
        <w:rPr>
          <w:sz w:val="28"/>
          <w:szCs w:val="28"/>
          <w:lang w:val="nl-NL"/>
        </w:rPr>
        <w:t>X</w:t>
      </w:r>
      <w:r w:rsidRPr="00027D1B">
        <w:rPr>
          <w:sz w:val="28"/>
          <w:szCs w:val="28"/>
          <w:lang w:val="nl-NL"/>
        </w:rPr>
        <w:t>ây dựng đã có Công văn số 1772/KTQLXD-QLGP ngày 26 tháng 6 năm 2025 về nhiệm vụ, thẩm quyền về giấy phép xây dựng. Theo đó, Bộ Xây dựng nêu rõ, Nghị định số 140/2025/NĐ-CP chỉ quy định việc phân định rõ các nhiệm vụ thuộc thẩm quyền của cấp huyện (</w:t>
      </w:r>
      <w:r w:rsidRPr="00027D1B">
        <w:rPr>
          <w:i/>
          <w:iCs/>
          <w:sz w:val="28"/>
          <w:szCs w:val="28"/>
          <w:lang w:val="nl-NL"/>
        </w:rPr>
        <w:t>hoặc đã được Ủy ban nhân dân tỉnh phân cấp cho cấp huyện</w:t>
      </w:r>
      <w:r w:rsidRPr="00027D1B">
        <w:rPr>
          <w:sz w:val="28"/>
          <w:szCs w:val="28"/>
          <w:lang w:val="nl-NL"/>
        </w:rPr>
        <w:t>) đang thực hiện sẽ được chuyển giao xuống cho cấp xã hoặc lên cấp tỉnh. Do đó cần</w:t>
      </w:r>
      <w:r w:rsidR="001D4A3A">
        <w:rPr>
          <w:sz w:val="28"/>
          <w:szCs w:val="28"/>
          <w:lang w:val="nl-NL"/>
        </w:rPr>
        <w:t xml:space="preserve"> thiết</w:t>
      </w:r>
      <w:r w:rsidRPr="00027D1B">
        <w:rPr>
          <w:sz w:val="28"/>
          <w:szCs w:val="28"/>
          <w:lang w:val="nl-NL"/>
        </w:rPr>
        <w:t xml:space="preserve"> phải ban hành quy định phân cấp cụ thể để chính quyền địa phương cấp xã và các cơ quan, đơn vị, tổ chức, cá nhân có liên quan có cơ sở triển khai thực hiện.</w:t>
      </w:r>
    </w:p>
    <w:p w14:paraId="7F40EAFC" w14:textId="77777777" w:rsidR="0091695A" w:rsidRPr="00027D1B" w:rsidRDefault="0091695A" w:rsidP="00027D1B">
      <w:pPr>
        <w:spacing w:before="120" w:after="120"/>
        <w:ind w:firstLine="720"/>
        <w:jc w:val="both"/>
        <w:rPr>
          <w:b/>
          <w:bCs/>
          <w:sz w:val="28"/>
          <w:szCs w:val="28"/>
          <w:lang w:val="nl-NL"/>
        </w:rPr>
      </w:pPr>
      <w:r w:rsidRPr="00027D1B">
        <w:rPr>
          <w:b/>
          <w:bCs/>
          <w:sz w:val="28"/>
          <w:szCs w:val="28"/>
          <w:lang w:val="nl-NL"/>
        </w:rPr>
        <w:t>2. Về thời thời hạn tồn tại của công trình cấp giấy phép xây dựng có thời hạn trên địa bàn tỉnh Quảng Ngãi</w:t>
      </w:r>
    </w:p>
    <w:p w14:paraId="7883CBF7" w14:textId="77777777" w:rsidR="0091695A" w:rsidRPr="00027D1B" w:rsidRDefault="0091695A" w:rsidP="00027D1B">
      <w:pPr>
        <w:spacing w:before="120" w:after="120"/>
        <w:ind w:firstLine="720"/>
        <w:jc w:val="both"/>
        <w:rPr>
          <w:sz w:val="28"/>
          <w:szCs w:val="28"/>
          <w:lang w:val="nl-NL"/>
        </w:rPr>
      </w:pPr>
      <w:r w:rsidRPr="00027D1B">
        <w:rPr>
          <w:sz w:val="28"/>
          <w:szCs w:val="28"/>
          <w:lang w:val="nl-NL"/>
        </w:rPr>
        <w:t>- Điểm b khoản 1 Điều 94 Luật Xây dựng năm 2014 (</w:t>
      </w:r>
      <w:r w:rsidRPr="00027D1B">
        <w:rPr>
          <w:i/>
          <w:iCs/>
          <w:sz w:val="28"/>
          <w:szCs w:val="28"/>
        </w:rPr>
        <w:t>được sửa đổi bởi Điểm l Khoản 1 Điều 57 Luật Quy hoạch đô thị và nông thôn 2024</w:t>
      </w:r>
      <w:r w:rsidRPr="00027D1B">
        <w:rPr>
          <w:sz w:val="28"/>
          <w:szCs w:val="28"/>
        </w:rPr>
        <w:t>) quy định điều kiện chung cấp giấy phép xây dựng có thời hạn gồm: “</w:t>
      </w:r>
      <w:r w:rsidRPr="00027D1B">
        <w:rPr>
          <w:i/>
          <w:iCs/>
          <w:sz w:val="28"/>
          <w:szCs w:val="28"/>
        </w:rPr>
        <w:t>b) Phù hợp với quy mô, thời hạn công trình do Ủy ban nhân dân cấp tỉnh quy định đối với từng khu vực theo yêu cầu quản lý, phát triển và phù hợp với thời hạn quy hoạch;”</w:t>
      </w:r>
    </w:p>
    <w:p w14:paraId="7334BDD6" w14:textId="77777777" w:rsidR="0091695A" w:rsidRPr="00027D1B" w:rsidRDefault="0091695A" w:rsidP="00027D1B">
      <w:pPr>
        <w:spacing w:before="120" w:after="120"/>
        <w:ind w:firstLine="720"/>
        <w:jc w:val="both"/>
        <w:rPr>
          <w:sz w:val="28"/>
          <w:szCs w:val="28"/>
          <w:lang w:val="nl-NL"/>
        </w:rPr>
      </w:pPr>
      <w:r w:rsidRPr="00027D1B">
        <w:rPr>
          <w:sz w:val="28"/>
          <w:szCs w:val="28"/>
          <w:lang w:val="nl-NL"/>
        </w:rPr>
        <w:t xml:space="preserve">- Khoản 1 Điều 61 </w:t>
      </w:r>
      <w:r w:rsidRPr="00027D1B">
        <w:rPr>
          <w:sz w:val="28"/>
          <w:szCs w:val="28"/>
        </w:rPr>
        <w:t>Nghị định số 175/2024/NĐ-CP quy định: “</w:t>
      </w:r>
      <w:r w:rsidRPr="00027D1B">
        <w:rPr>
          <w:i/>
          <w:iCs/>
          <w:sz w:val="28"/>
          <w:szCs w:val="28"/>
        </w:rPr>
        <w:t>1. Căn cứ quy định tại Điều 94 của Luật Xây dựng năm 2014 được sửa đổi, bổ sung tại khoản 33 Điều 1 của Luật số 62/2020/QH14 và trên cơ sở kế hoạch thực hiện quy hoạch xây dựng,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r w:rsidRPr="00027D1B">
        <w:rPr>
          <w:sz w:val="28"/>
          <w:szCs w:val="28"/>
        </w:rPr>
        <w:t>.”</w:t>
      </w:r>
    </w:p>
    <w:p w14:paraId="4963A55D" w14:textId="77777777" w:rsidR="0091695A" w:rsidRPr="00027D1B" w:rsidRDefault="0091695A" w:rsidP="00027D1B">
      <w:pPr>
        <w:spacing w:before="120" w:after="120"/>
        <w:ind w:firstLine="720"/>
        <w:jc w:val="both"/>
        <w:rPr>
          <w:sz w:val="28"/>
          <w:szCs w:val="28"/>
          <w:lang w:val="nl-NL"/>
        </w:rPr>
      </w:pPr>
      <w:r w:rsidRPr="00027D1B">
        <w:rPr>
          <w:sz w:val="28"/>
          <w:szCs w:val="28"/>
          <w:lang w:val="nl-NL"/>
        </w:rPr>
        <w:t>Để có cơ sở triển khai thực hiện việc cấp giấy phép xây dựng công trình, quản lý trật tự xây dựng trên địa bàn toàn tỉnh Quảng Ngãi mới đảm bảo theo quy định hiện hành, phù hợp với yêu cầu quản lý quy hoạch, xây dựng, trật tự xây dựng tại địa phương; phù hợp với</w:t>
      </w:r>
      <w:r w:rsidRPr="00027D1B">
        <w:rPr>
          <w:sz w:val="28"/>
          <w:szCs w:val="28"/>
        </w:rPr>
        <w:t xml:space="preserve"> thực hiện </w:t>
      </w:r>
      <w:r w:rsidRPr="00027D1B">
        <w:rPr>
          <w:sz w:val="28"/>
          <w:szCs w:val="28"/>
          <w:lang w:val="nl-NL"/>
        </w:rPr>
        <w:t xml:space="preserve">chính quyền địa phương 02 cấp; </w:t>
      </w:r>
      <w:r w:rsidRPr="00027D1B">
        <w:rPr>
          <w:sz w:val="28"/>
          <w:szCs w:val="28"/>
        </w:rPr>
        <w:t>đẩy mạnh phân quyền, phân cấp các nhiệm vụ, quyền hạn của cơ quan nhà nước theo nguyên tắc phân định thẩm quyền của chính quyền địa phương, quy định về phân cấp (</w:t>
      </w:r>
      <w:r w:rsidRPr="00027D1B">
        <w:rPr>
          <w:i/>
          <w:iCs/>
          <w:sz w:val="28"/>
          <w:szCs w:val="28"/>
        </w:rPr>
        <w:t xml:space="preserve">quy định tại </w:t>
      </w:r>
      <w:r w:rsidRPr="00027D1B">
        <w:rPr>
          <w:i/>
          <w:iCs/>
          <w:sz w:val="28"/>
          <w:szCs w:val="28"/>
          <w:lang w:val="nl-NL"/>
        </w:rPr>
        <w:t>Điều 11, Điều 13 Luật Tổ chức chính quyền địa phương số 72/2025/QH15</w:t>
      </w:r>
      <w:r w:rsidRPr="00027D1B">
        <w:rPr>
          <w:sz w:val="28"/>
          <w:szCs w:val="28"/>
          <w:lang w:val="nl-NL"/>
        </w:rPr>
        <w:t>). Việc tham mưu Ủy ban nhân dân tỉnh ban hành “</w:t>
      </w:r>
      <w:r w:rsidRPr="00027D1B">
        <w:rPr>
          <w:i/>
          <w:iCs/>
          <w:sz w:val="28"/>
          <w:szCs w:val="28"/>
          <w:lang w:val="nl-NL"/>
        </w:rPr>
        <w:t>Quy định về phân cấp thẩm quyền cấp giấy phép xây dựng, quy mô và thời hạn tồn tại của công trình cấp giấy phép xây dựng có thời hạn trên địa bàn tỉnh Quảng Ngãi</w:t>
      </w:r>
      <w:r w:rsidRPr="00027D1B">
        <w:rPr>
          <w:sz w:val="28"/>
          <w:szCs w:val="28"/>
          <w:lang w:val="nl-NL"/>
        </w:rPr>
        <w:t>” nhằm hướng dẫn triển khai thực hiện các quy định hiện hành về thẩm quyền cấp, điều chỉnh, gia hạn, cấp lại và thu hồi giấy phép xây dựng; quy định cụ thể về quy mô công trình được cấp giấy phép xây dựng có thời hạn và thời hạn tồn tại của công trình, nhà ở riêng lẻ ghi trong giấy phép xây dựng có thời hạn; xử lý một số trường hợp cụ thể khi xét cấp giấy phép xây dựng có thời hạn là cần thiết.</w:t>
      </w:r>
    </w:p>
    <w:p w14:paraId="0ECBCCE9" w14:textId="77777777" w:rsidR="00926E74" w:rsidRPr="00027D1B" w:rsidRDefault="00926E74" w:rsidP="00027D1B">
      <w:pPr>
        <w:spacing w:before="120" w:after="120"/>
        <w:ind w:firstLine="720"/>
        <w:jc w:val="both"/>
        <w:rPr>
          <w:b/>
          <w:bCs/>
          <w:sz w:val="28"/>
          <w:szCs w:val="28"/>
        </w:rPr>
      </w:pPr>
      <w:r w:rsidRPr="00027D1B">
        <w:rPr>
          <w:b/>
          <w:bCs/>
          <w:sz w:val="28"/>
          <w:szCs w:val="28"/>
        </w:rPr>
        <w:t>III. PHẠM VI ĐIỀU CHỈNH, ĐỐI TƯỢNG ÁP DỤNG CỦA VĂN BẢN</w:t>
      </w:r>
    </w:p>
    <w:p w14:paraId="3B80BE3E" w14:textId="77777777" w:rsidR="00926E74" w:rsidRPr="00027D1B" w:rsidRDefault="00926E74" w:rsidP="00027D1B">
      <w:pPr>
        <w:spacing w:before="120" w:after="120"/>
        <w:ind w:firstLine="720"/>
        <w:jc w:val="both"/>
        <w:rPr>
          <w:b/>
          <w:bCs/>
          <w:sz w:val="28"/>
          <w:szCs w:val="28"/>
        </w:rPr>
      </w:pPr>
      <w:r w:rsidRPr="00027D1B">
        <w:rPr>
          <w:b/>
          <w:bCs/>
          <w:sz w:val="28"/>
          <w:szCs w:val="28"/>
        </w:rPr>
        <w:t>1. Phạm vi điều chỉnh</w:t>
      </w:r>
    </w:p>
    <w:p w14:paraId="550F21D2" w14:textId="77777777" w:rsidR="00926E74" w:rsidRPr="00027D1B" w:rsidRDefault="00926E74" w:rsidP="00027D1B">
      <w:pPr>
        <w:spacing w:before="120" w:after="120"/>
        <w:ind w:firstLine="720"/>
        <w:jc w:val="both"/>
        <w:rPr>
          <w:sz w:val="28"/>
          <w:szCs w:val="28"/>
        </w:rPr>
      </w:pPr>
      <w:r w:rsidRPr="00027D1B">
        <w:rPr>
          <w:sz w:val="28"/>
          <w:szCs w:val="28"/>
        </w:rPr>
        <w:t>Phân cấp thẩm quyền cấp giấy phép xây dựng thuộc thẩm quyền cấp giấy phép xây dựng của Ủy ban nhân dân tỉnh; quy mô và thời hạn tồn tại của công trình cấp giấy phép xây dựng có thời hạn trên địa bàn tỉnh Quảng Ngãi.</w:t>
      </w:r>
    </w:p>
    <w:p w14:paraId="40915233" w14:textId="77777777" w:rsidR="00926E74" w:rsidRPr="00027D1B" w:rsidRDefault="00926E74" w:rsidP="00027D1B">
      <w:pPr>
        <w:spacing w:before="120" w:after="120"/>
        <w:ind w:firstLine="720"/>
        <w:jc w:val="both"/>
        <w:rPr>
          <w:b/>
          <w:bCs/>
          <w:sz w:val="28"/>
          <w:szCs w:val="28"/>
        </w:rPr>
      </w:pPr>
      <w:r w:rsidRPr="00027D1B">
        <w:rPr>
          <w:b/>
          <w:bCs/>
          <w:sz w:val="28"/>
          <w:szCs w:val="28"/>
        </w:rPr>
        <w:lastRenderedPageBreak/>
        <w:t>2. Đối tượng áp dụng</w:t>
      </w:r>
    </w:p>
    <w:p w14:paraId="220B515C" w14:textId="77777777" w:rsidR="00926E74" w:rsidRPr="00027D1B" w:rsidRDefault="00926E74" w:rsidP="00027D1B">
      <w:pPr>
        <w:spacing w:before="120" w:after="120"/>
        <w:ind w:firstLine="720"/>
        <w:jc w:val="both"/>
        <w:rPr>
          <w:sz w:val="28"/>
          <w:szCs w:val="28"/>
        </w:rPr>
      </w:pPr>
      <w:r w:rsidRPr="00027D1B">
        <w:rPr>
          <w:sz w:val="28"/>
          <w:szCs w:val="28"/>
        </w:rPr>
        <w:t>Tổ chức, cá nhân trong nước và nước ngoài là chủ đầu tư xây dựng công trình; tổ chức, cá nhân liên quan đến công tác quản lý và cấp giấy phép xây dựng trên địa bàn tỉnh Quảng Ngãi.</w:t>
      </w:r>
    </w:p>
    <w:p w14:paraId="273D004E" w14:textId="77777777" w:rsidR="00926E74" w:rsidRPr="00027D1B" w:rsidRDefault="00926E74" w:rsidP="00027D1B">
      <w:pPr>
        <w:spacing w:before="120" w:after="120"/>
        <w:ind w:firstLine="720"/>
        <w:jc w:val="both"/>
        <w:rPr>
          <w:b/>
          <w:bCs/>
          <w:sz w:val="28"/>
          <w:szCs w:val="28"/>
        </w:rPr>
      </w:pPr>
      <w:r w:rsidRPr="00027D1B">
        <w:rPr>
          <w:b/>
          <w:bCs/>
          <w:sz w:val="28"/>
          <w:szCs w:val="28"/>
        </w:rPr>
        <w:t>IV. MỤC ĐÍCH, QUAN ĐIỂM XÂY DỰNG DỰ THẢO VĂN BẢN</w:t>
      </w:r>
    </w:p>
    <w:p w14:paraId="6A41678E" w14:textId="77777777" w:rsidR="00926E74" w:rsidRPr="00027D1B" w:rsidRDefault="00926E74" w:rsidP="00027D1B">
      <w:pPr>
        <w:spacing w:before="120" w:after="120"/>
        <w:ind w:firstLine="720"/>
        <w:jc w:val="both"/>
        <w:rPr>
          <w:b/>
          <w:bCs/>
          <w:sz w:val="28"/>
          <w:szCs w:val="28"/>
        </w:rPr>
      </w:pPr>
      <w:r w:rsidRPr="00027D1B">
        <w:rPr>
          <w:b/>
          <w:bCs/>
          <w:sz w:val="28"/>
          <w:szCs w:val="28"/>
        </w:rPr>
        <w:t>1. Mục đích</w:t>
      </w:r>
      <w:r w:rsidRPr="00027D1B">
        <w:rPr>
          <w:b/>
          <w:bCs/>
          <w:sz w:val="28"/>
          <w:szCs w:val="28"/>
        </w:rPr>
        <w:tab/>
      </w:r>
    </w:p>
    <w:p w14:paraId="6A2EADC4" w14:textId="53ADAEC2" w:rsidR="00926E74" w:rsidRPr="00027D1B" w:rsidRDefault="00926E74" w:rsidP="00027D1B">
      <w:pPr>
        <w:spacing w:before="120" w:after="120"/>
        <w:ind w:firstLine="720"/>
        <w:jc w:val="both"/>
        <w:rPr>
          <w:sz w:val="28"/>
          <w:szCs w:val="28"/>
        </w:rPr>
      </w:pPr>
      <w:r w:rsidRPr="00027D1B">
        <w:rPr>
          <w:sz w:val="28"/>
          <w:szCs w:val="28"/>
        </w:rPr>
        <w:t>Việc xây dựng văn bản nhằm đảm bảo làm cơ sở pháp lý cho cơ quan nhà nước, Ủy ban nhân dân các xã, phư</w:t>
      </w:r>
      <w:r w:rsidR="00DE6C0C" w:rsidRPr="00027D1B">
        <w:rPr>
          <w:sz w:val="28"/>
          <w:szCs w:val="28"/>
        </w:rPr>
        <w:t>ờ</w:t>
      </w:r>
      <w:r w:rsidRPr="00027D1B">
        <w:rPr>
          <w:sz w:val="28"/>
          <w:szCs w:val="28"/>
        </w:rPr>
        <w:t>ng, đặc khu thực hiện công tác quản lý nhà nước trong công tác cấp giấy phép xây dựng và quản lý trật tự xây dựng trên địa bàn tỉnh Quảng Ngãi</w:t>
      </w:r>
      <w:r w:rsidR="00244AA5">
        <w:rPr>
          <w:sz w:val="28"/>
          <w:szCs w:val="28"/>
        </w:rPr>
        <w:t>.</w:t>
      </w:r>
    </w:p>
    <w:p w14:paraId="1BCD29B9" w14:textId="77777777" w:rsidR="00926E74" w:rsidRPr="00027D1B" w:rsidRDefault="00926E74" w:rsidP="00027D1B">
      <w:pPr>
        <w:spacing w:before="120" w:after="120"/>
        <w:ind w:firstLine="720"/>
        <w:jc w:val="both"/>
        <w:rPr>
          <w:b/>
          <w:bCs/>
          <w:sz w:val="28"/>
          <w:szCs w:val="28"/>
        </w:rPr>
      </w:pPr>
      <w:r w:rsidRPr="00027D1B">
        <w:rPr>
          <w:b/>
          <w:bCs/>
          <w:sz w:val="28"/>
          <w:szCs w:val="28"/>
        </w:rPr>
        <w:t>2. Quan điểm xây dựng dự thảo văn bản</w:t>
      </w:r>
      <w:r w:rsidRPr="00027D1B">
        <w:rPr>
          <w:b/>
          <w:bCs/>
          <w:sz w:val="28"/>
          <w:szCs w:val="28"/>
        </w:rPr>
        <w:tab/>
      </w:r>
    </w:p>
    <w:p w14:paraId="28C658CD" w14:textId="77777777" w:rsidR="00926E74" w:rsidRPr="00027D1B" w:rsidRDefault="00926E74" w:rsidP="00027D1B">
      <w:pPr>
        <w:spacing w:before="120" w:after="120"/>
        <w:ind w:firstLine="720"/>
        <w:jc w:val="both"/>
        <w:rPr>
          <w:sz w:val="28"/>
          <w:szCs w:val="28"/>
        </w:rPr>
      </w:pPr>
      <w:r w:rsidRPr="00027D1B">
        <w:rPr>
          <w:sz w:val="28"/>
          <w:szCs w:val="28"/>
        </w:rPr>
        <w:t xml:space="preserve">- Bám sát quy định của pháp luật; cụ thể hóa các quy định pháp luật của cơ quan cấp trên. </w:t>
      </w:r>
    </w:p>
    <w:p w14:paraId="5C498BF5" w14:textId="77777777" w:rsidR="0091695A" w:rsidRPr="00027D1B" w:rsidRDefault="00926E74" w:rsidP="00027D1B">
      <w:pPr>
        <w:spacing w:before="120" w:after="120"/>
        <w:ind w:firstLine="720"/>
        <w:jc w:val="both"/>
        <w:rPr>
          <w:sz w:val="28"/>
          <w:szCs w:val="28"/>
        </w:rPr>
      </w:pPr>
      <w:r w:rsidRPr="00027D1B">
        <w:rPr>
          <w:sz w:val="28"/>
          <w:szCs w:val="28"/>
        </w:rPr>
        <w:t>- Tăng cường phân cấp, phân quyền vai trò quản lý của nhà nước trong công tác cấp giấy phép xây dựng và quản lý trật tự xây dựng</w:t>
      </w:r>
    </w:p>
    <w:p w14:paraId="09EDFAAF" w14:textId="0A5B01D4" w:rsidR="00D45625" w:rsidRPr="00027D1B" w:rsidRDefault="00D45625" w:rsidP="00027D1B">
      <w:pPr>
        <w:spacing w:before="120" w:after="120"/>
        <w:ind w:firstLine="720"/>
        <w:jc w:val="both"/>
        <w:rPr>
          <w:b/>
          <w:sz w:val="28"/>
          <w:szCs w:val="28"/>
          <w:lang w:val="nl-NL"/>
        </w:rPr>
      </w:pPr>
      <w:r w:rsidRPr="00027D1B">
        <w:rPr>
          <w:b/>
          <w:sz w:val="28"/>
          <w:szCs w:val="28"/>
          <w:lang w:val="nl-NL"/>
        </w:rPr>
        <w:t>V. QUÁ TRÌNH XÂY DỰNG DỰ THẢO VĂN BẢN</w:t>
      </w:r>
    </w:p>
    <w:p w14:paraId="09B6B5B0" w14:textId="77777777" w:rsidR="00D45625" w:rsidRPr="00027D1B" w:rsidRDefault="00D45625" w:rsidP="00027D1B">
      <w:pPr>
        <w:spacing w:before="120" w:after="120"/>
        <w:ind w:firstLine="720"/>
        <w:jc w:val="both"/>
        <w:rPr>
          <w:sz w:val="28"/>
          <w:szCs w:val="28"/>
          <w:lang w:val="nl-NL"/>
        </w:rPr>
      </w:pPr>
      <w:r w:rsidRPr="00027D1B">
        <w:rPr>
          <w:sz w:val="28"/>
          <w:szCs w:val="28"/>
          <w:lang w:val="nl-NL"/>
        </w:rPr>
        <w:t>Thực hiện quy định của Luật Ban hành văn bản quy phạm pháp luật, Sở Xây dựng đã xây dựng dự thảo quyết định theo quy định, cụ thể:</w:t>
      </w:r>
    </w:p>
    <w:p w14:paraId="4164D78F" w14:textId="2D1D0822" w:rsidR="00D45625" w:rsidRPr="00027D1B" w:rsidRDefault="00D45625" w:rsidP="00027D1B">
      <w:pPr>
        <w:spacing w:before="120" w:after="120"/>
        <w:ind w:firstLine="720"/>
        <w:jc w:val="both"/>
        <w:rPr>
          <w:sz w:val="28"/>
          <w:szCs w:val="28"/>
          <w:lang w:val="nl-NL"/>
        </w:rPr>
      </w:pPr>
      <w:r w:rsidRPr="00027D1B">
        <w:rPr>
          <w:sz w:val="28"/>
          <w:szCs w:val="28"/>
          <w:lang w:val="nl-NL"/>
        </w:rPr>
        <w:t xml:space="preserve">Bước 1. </w:t>
      </w:r>
      <w:r w:rsidR="00025A4A" w:rsidRPr="00027D1B">
        <w:rPr>
          <w:sz w:val="28"/>
          <w:szCs w:val="28"/>
          <w:shd w:val="clear" w:color="auto" w:fill="FFFFFF"/>
          <w:lang w:val="nl-NL"/>
        </w:rPr>
        <w:t>Thực hiện ý kiến của Ủy ban nhân dân tỉnh tại Công văn số 1392/UBND-CNXD ngày 14 tháng 8 năm 2024 về việc xây dựng văn bản thuộc lĩnh vực Xây dựng</w:t>
      </w:r>
      <w:r w:rsidRPr="00841F58">
        <w:rPr>
          <w:sz w:val="28"/>
          <w:szCs w:val="28"/>
          <w:shd w:val="clear" w:color="auto" w:fill="FFFFFF"/>
          <w:lang w:val="nl-NL"/>
        </w:rPr>
        <w:t xml:space="preserve">; Sở Xây dựng </w:t>
      </w:r>
      <w:r w:rsidR="00025A4A" w:rsidRPr="00841F58">
        <w:rPr>
          <w:sz w:val="28"/>
          <w:szCs w:val="28"/>
          <w:shd w:val="clear" w:color="auto" w:fill="FFFFFF"/>
          <w:lang w:val="nl-NL"/>
        </w:rPr>
        <w:t xml:space="preserve">đã </w:t>
      </w:r>
      <w:r w:rsidR="0004615F" w:rsidRPr="00841F58">
        <w:rPr>
          <w:sz w:val="28"/>
          <w:szCs w:val="28"/>
          <w:shd w:val="clear" w:color="auto" w:fill="FFFFFF"/>
          <w:lang w:val="nl-NL"/>
        </w:rPr>
        <w:t>đăng ký xây dựng Quyết định quy phạm pháp luật</w:t>
      </w:r>
      <w:r w:rsidR="0017549A" w:rsidRPr="00841F58">
        <w:rPr>
          <w:shd w:val="clear" w:color="auto" w:fill="FFFFFF"/>
        </w:rPr>
        <w:footnoteReference w:id="2"/>
      </w:r>
      <w:r w:rsidR="0017549A" w:rsidRPr="00841F58">
        <w:rPr>
          <w:sz w:val="28"/>
          <w:szCs w:val="28"/>
          <w:shd w:val="clear" w:color="auto" w:fill="FFFFFF"/>
          <w:lang w:val="nl-NL"/>
        </w:rPr>
        <w:t xml:space="preserve"> và đã được Ủy ban nhân dân tỉnh thống nhất tại </w:t>
      </w:r>
      <w:r w:rsidR="00841F58" w:rsidRPr="00027D1B">
        <w:rPr>
          <w:sz w:val="28"/>
          <w:szCs w:val="28"/>
          <w:shd w:val="clear" w:color="auto" w:fill="FFFFFF"/>
          <w:lang w:val="nl-NL"/>
        </w:rPr>
        <w:t xml:space="preserve">Công văn số </w:t>
      </w:r>
      <w:r w:rsidR="00841F58">
        <w:rPr>
          <w:sz w:val="28"/>
          <w:szCs w:val="28"/>
          <w:shd w:val="clear" w:color="auto" w:fill="FFFFFF"/>
          <w:lang w:val="nl-NL"/>
        </w:rPr>
        <w:t>4360</w:t>
      </w:r>
      <w:r w:rsidR="00841F58" w:rsidRPr="00027D1B">
        <w:rPr>
          <w:sz w:val="28"/>
          <w:szCs w:val="28"/>
          <w:shd w:val="clear" w:color="auto" w:fill="FFFFFF"/>
          <w:lang w:val="nl-NL"/>
        </w:rPr>
        <w:t xml:space="preserve">/UBND-CNXD ngày </w:t>
      </w:r>
      <w:r w:rsidR="00841F58">
        <w:rPr>
          <w:sz w:val="28"/>
          <w:szCs w:val="28"/>
          <w:shd w:val="clear" w:color="auto" w:fill="FFFFFF"/>
          <w:lang w:val="nl-NL"/>
        </w:rPr>
        <w:t>06</w:t>
      </w:r>
      <w:r w:rsidR="00841F58" w:rsidRPr="00027D1B">
        <w:rPr>
          <w:sz w:val="28"/>
          <w:szCs w:val="28"/>
          <w:shd w:val="clear" w:color="auto" w:fill="FFFFFF"/>
          <w:lang w:val="nl-NL"/>
        </w:rPr>
        <w:t xml:space="preserve"> tháng </w:t>
      </w:r>
      <w:r w:rsidR="00841F58">
        <w:rPr>
          <w:sz w:val="28"/>
          <w:szCs w:val="28"/>
          <w:shd w:val="clear" w:color="auto" w:fill="FFFFFF"/>
          <w:lang w:val="nl-NL"/>
        </w:rPr>
        <w:t>11</w:t>
      </w:r>
      <w:r w:rsidR="00841F58" w:rsidRPr="00027D1B">
        <w:rPr>
          <w:sz w:val="28"/>
          <w:szCs w:val="28"/>
          <w:shd w:val="clear" w:color="auto" w:fill="FFFFFF"/>
          <w:lang w:val="nl-NL"/>
        </w:rPr>
        <w:t xml:space="preserve"> năm 202</w:t>
      </w:r>
      <w:r w:rsidR="00841F58">
        <w:rPr>
          <w:sz w:val="28"/>
          <w:szCs w:val="28"/>
          <w:shd w:val="clear" w:color="auto" w:fill="FFFFFF"/>
          <w:lang w:val="nl-NL"/>
        </w:rPr>
        <w:t>5</w:t>
      </w:r>
      <w:r w:rsidR="00E71EA2" w:rsidRPr="00027D1B">
        <w:rPr>
          <w:sz w:val="28"/>
          <w:szCs w:val="28"/>
          <w:lang w:val="nl-NL"/>
        </w:rPr>
        <w:t>. Sở X</w:t>
      </w:r>
      <w:r w:rsidR="00244AA5">
        <w:rPr>
          <w:sz w:val="28"/>
          <w:szCs w:val="28"/>
          <w:lang w:val="nl-NL"/>
        </w:rPr>
        <w:t>â</w:t>
      </w:r>
      <w:r w:rsidR="00E71EA2" w:rsidRPr="00027D1B">
        <w:rPr>
          <w:sz w:val="28"/>
          <w:szCs w:val="28"/>
          <w:lang w:val="nl-NL"/>
        </w:rPr>
        <w:t xml:space="preserve">y dựng đã </w:t>
      </w:r>
      <w:r w:rsidRPr="00027D1B">
        <w:rPr>
          <w:sz w:val="28"/>
          <w:szCs w:val="28"/>
          <w:lang w:val="nl-NL"/>
        </w:rPr>
        <w:t>thành lập tổ soạn thảo, tiến hành nghiên cứu, rà soát các văn bản quy phạm pháp luật có liên quan để xây dựng dự thảo Quyết định.</w:t>
      </w:r>
    </w:p>
    <w:p w14:paraId="54AE72BF" w14:textId="061F956C" w:rsidR="00D45625" w:rsidRPr="00027D1B" w:rsidRDefault="00D45625" w:rsidP="00027D1B">
      <w:pPr>
        <w:spacing w:before="120" w:after="120"/>
        <w:ind w:firstLine="720"/>
        <w:jc w:val="both"/>
        <w:rPr>
          <w:sz w:val="28"/>
          <w:szCs w:val="28"/>
          <w:lang w:val="nl-NL"/>
        </w:rPr>
      </w:pPr>
      <w:r w:rsidRPr="00027D1B">
        <w:rPr>
          <w:sz w:val="28"/>
          <w:szCs w:val="28"/>
          <w:lang w:val="nl-NL"/>
        </w:rPr>
        <w:t xml:space="preserve">Bước 2. Tổ chức lấy ý kiến góp ý bằng văn bản của các sở, ngành và các đơn vị, tổ chức có liên quan đối với dự thảo Quyết định. Đồng thời, toàn văn nội dung dự thảo Quyết định cũng được đăng tải và cập nhật đầy đủ trên Trang thông tin điện </w:t>
      </w:r>
      <w:r w:rsidR="00487844" w:rsidRPr="00027D1B">
        <w:rPr>
          <w:sz w:val="28"/>
          <w:szCs w:val="28"/>
          <w:lang w:val="nl-NL"/>
        </w:rPr>
        <w:t xml:space="preserve">tử của </w:t>
      </w:r>
      <w:r w:rsidRPr="00027D1B">
        <w:rPr>
          <w:sz w:val="28"/>
          <w:szCs w:val="28"/>
          <w:lang w:val="nl-NL"/>
        </w:rPr>
        <w:t>Sở Xây dựng để các cơ quan, tổ chức, cá nhân tham gia ý kiến.</w:t>
      </w:r>
    </w:p>
    <w:p w14:paraId="4374F582" w14:textId="77777777" w:rsidR="00D45625" w:rsidRPr="00027D1B" w:rsidRDefault="00D45625" w:rsidP="00027D1B">
      <w:pPr>
        <w:spacing w:before="120" w:after="120"/>
        <w:ind w:firstLine="720"/>
        <w:jc w:val="both"/>
        <w:rPr>
          <w:sz w:val="28"/>
          <w:szCs w:val="28"/>
          <w:lang w:val="nl-NL"/>
        </w:rPr>
      </w:pPr>
      <w:r w:rsidRPr="00027D1B">
        <w:rPr>
          <w:sz w:val="28"/>
          <w:szCs w:val="28"/>
          <w:lang w:val="nl-NL"/>
        </w:rPr>
        <w:t>Bước 3. Hoàn thiện dự thảo Quyết định, gửi Sở Tư pháp thẩm định.</w:t>
      </w:r>
    </w:p>
    <w:p w14:paraId="78FB5A2F" w14:textId="3F116C46" w:rsidR="00D45625" w:rsidRPr="00027D1B" w:rsidRDefault="00D45625" w:rsidP="00027D1B">
      <w:pPr>
        <w:spacing w:before="120" w:after="120"/>
        <w:ind w:firstLine="720"/>
        <w:jc w:val="both"/>
        <w:rPr>
          <w:sz w:val="28"/>
          <w:szCs w:val="28"/>
          <w:lang w:val="nl-NL"/>
        </w:rPr>
      </w:pPr>
      <w:r w:rsidRPr="00027D1B">
        <w:rPr>
          <w:sz w:val="28"/>
          <w:szCs w:val="28"/>
          <w:lang w:val="nl-NL"/>
        </w:rPr>
        <w:t>Bước 4. Tiếp thu, hoàn thiện dự thảo theo ý kiến thẩm định của Sở Tư pháp</w:t>
      </w:r>
      <w:r w:rsidR="009E762F">
        <w:rPr>
          <w:sz w:val="28"/>
          <w:szCs w:val="28"/>
          <w:lang w:val="nl-NL"/>
        </w:rPr>
        <w:t>,</w:t>
      </w:r>
      <w:r w:rsidRPr="00027D1B">
        <w:rPr>
          <w:sz w:val="28"/>
          <w:szCs w:val="28"/>
          <w:lang w:val="nl-NL"/>
        </w:rPr>
        <w:t xml:space="preserve">  trình Uỷ ban nhân dân tỉnh xem xét</w:t>
      </w:r>
      <w:r w:rsidR="006F5670">
        <w:rPr>
          <w:sz w:val="28"/>
          <w:szCs w:val="28"/>
          <w:lang w:val="nl-NL"/>
        </w:rPr>
        <w:t>, ban hành.</w:t>
      </w:r>
    </w:p>
    <w:p w14:paraId="5DBFB4BC" w14:textId="343EBDAE" w:rsidR="00D45625" w:rsidRPr="00027D1B" w:rsidRDefault="00087808" w:rsidP="00027D1B">
      <w:pPr>
        <w:spacing w:before="120" w:after="120"/>
        <w:ind w:firstLine="720"/>
        <w:jc w:val="both"/>
        <w:rPr>
          <w:b/>
          <w:sz w:val="28"/>
          <w:szCs w:val="28"/>
          <w:lang w:val="nl-NL"/>
        </w:rPr>
      </w:pPr>
      <w:r w:rsidRPr="00027D1B">
        <w:rPr>
          <w:b/>
          <w:sz w:val="28"/>
          <w:szCs w:val="28"/>
          <w:lang w:val="nl-NL"/>
        </w:rPr>
        <w:t>VI</w:t>
      </w:r>
      <w:r w:rsidR="00D45625" w:rsidRPr="00027D1B">
        <w:rPr>
          <w:b/>
          <w:sz w:val="28"/>
          <w:szCs w:val="28"/>
          <w:lang w:val="nl-NL"/>
        </w:rPr>
        <w:t>. BỐ CỤC VÀ NỘI DUNG CƠ BẢN CỦA DỰ THẢO VĂN BẢN</w:t>
      </w:r>
    </w:p>
    <w:p w14:paraId="1E0E2B2D" w14:textId="6D946AF3" w:rsidR="00912D30" w:rsidRPr="00912D30" w:rsidRDefault="00912D30" w:rsidP="00027D1B">
      <w:pPr>
        <w:spacing w:before="120" w:after="120"/>
        <w:ind w:firstLine="720"/>
        <w:jc w:val="both"/>
        <w:rPr>
          <w:b/>
          <w:bCs/>
          <w:sz w:val="28"/>
          <w:szCs w:val="28"/>
          <w:lang w:val="nl-NL"/>
        </w:rPr>
      </w:pPr>
      <w:r w:rsidRPr="00912D30">
        <w:rPr>
          <w:b/>
          <w:bCs/>
          <w:sz w:val="28"/>
          <w:szCs w:val="28"/>
          <w:lang w:val="nl-NL"/>
        </w:rPr>
        <w:t>1. Bố cục</w:t>
      </w:r>
    </w:p>
    <w:p w14:paraId="1E856D49" w14:textId="44C6EA0F" w:rsidR="00D45625" w:rsidRPr="00027D1B" w:rsidRDefault="00D45625" w:rsidP="00027D1B">
      <w:pPr>
        <w:spacing w:before="120" w:after="120"/>
        <w:ind w:firstLine="720"/>
        <w:jc w:val="both"/>
        <w:rPr>
          <w:sz w:val="28"/>
          <w:szCs w:val="28"/>
          <w:lang w:val="nl-NL"/>
        </w:rPr>
      </w:pPr>
      <w:r w:rsidRPr="00027D1B">
        <w:rPr>
          <w:sz w:val="28"/>
          <w:szCs w:val="28"/>
          <w:lang w:val="nl-NL"/>
        </w:rPr>
        <w:t>Bố cục của dự thảo quy định gồm 07 điều với những nội dung cơ bản như sau:</w:t>
      </w:r>
    </w:p>
    <w:p w14:paraId="7FBE4CF4" w14:textId="77777777" w:rsidR="00D45625" w:rsidRPr="00027D1B" w:rsidRDefault="00D45625" w:rsidP="00027D1B">
      <w:pPr>
        <w:spacing w:before="120" w:after="120"/>
        <w:ind w:firstLine="720"/>
        <w:jc w:val="both"/>
        <w:rPr>
          <w:sz w:val="28"/>
          <w:szCs w:val="28"/>
          <w:lang w:val="nl-NL"/>
        </w:rPr>
      </w:pPr>
      <w:r w:rsidRPr="00027D1B">
        <w:rPr>
          <w:sz w:val="28"/>
          <w:szCs w:val="28"/>
          <w:lang w:val="nl-NL"/>
        </w:rPr>
        <w:lastRenderedPageBreak/>
        <w:t>- Điều 1: Quy định về phạm vi điều chỉnh.</w:t>
      </w:r>
    </w:p>
    <w:p w14:paraId="429B18C3" w14:textId="77777777" w:rsidR="00D45625" w:rsidRPr="00027D1B" w:rsidRDefault="00D45625" w:rsidP="00027D1B">
      <w:pPr>
        <w:spacing w:before="120" w:after="120"/>
        <w:ind w:firstLine="720"/>
        <w:jc w:val="both"/>
        <w:rPr>
          <w:sz w:val="28"/>
          <w:szCs w:val="28"/>
          <w:lang w:val="nl-NL"/>
        </w:rPr>
      </w:pPr>
      <w:r w:rsidRPr="00027D1B">
        <w:rPr>
          <w:sz w:val="28"/>
          <w:szCs w:val="28"/>
          <w:lang w:val="nl-NL"/>
        </w:rPr>
        <w:t>- Điều 2: Quy định về đối tượng áp dụng.</w:t>
      </w:r>
    </w:p>
    <w:p w14:paraId="5311CEE0" w14:textId="183689A6" w:rsidR="00D45625" w:rsidRPr="00027D1B" w:rsidRDefault="00D45625" w:rsidP="00027D1B">
      <w:pPr>
        <w:spacing w:before="120" w:after="120"/>
        <w:ind w:firstLine="720"/>
        <w:jc w:val="both"/>
        <w:rPr>
          <w:sz w:val="28"/>
          <w:szCs w:val="28"/>
          <w:lang w:val="nl-NL"/>
        </w:rPr>
      </w:pPr>
      <w:r w:rsidRPr="00027D1B">
        <w:rPr>
          <w:sz w:val="28"/>
          <w:szCs w:val="28"/>
          <w:lang w:val="nl-NL"/>
        </w:rPr>
        <w:t xml:space="preserve">- Điều 3: </w:t>
      </w:r>
      <w:r w:rsidR="00F342C4" w:rsidRPr="00027D1B">
        <w:rPr>
          <w:sz w:val="28"/>
          <w:szCs w:val="28"/>
          <w:lang w:val="nl-NL"/>
        </w:rPr>
        <w:t>Phân cấp thẩm quyền cấp giấy phép xây dựng thuộc thẩm quyền của Ủy ban nhân dân tỉnh</w:t>
      </w:r>
      <w:r w:rsidRPr="00027D1B">
        <w:rPr>
          <w:iCs/>
          <w:sz w:val="28"/>
          <w:szCs w:val="28"/>
        </w:rPr>
        <w:t>.</w:t>
      </w:r>
    </w:p>
    <w:p w14:paraId="6D3A3FA3" w14:textId="4B6CE6D4" w:rsidR="00D45625" w:rsidRPr="00027D1B" w:rsidRDefault="00D45625" w:rsidP="00027D1B">
      <w:pPr>
        <w:spacing w:before="120" w:after="120"/>
        <w:ind w:firstLine="720"/>
        <w:jc w:val="both"/>
        <w:rPr>
          <w:sz w:val="28"/>
          <w:szCs w:val="28"/>
          <w:lang w:val="nl-NL"/>
        </w:rPr>
      </w:pPr>
      <w:r w:rsidRPr="00027D1B">
        <w:rPr>
          <w:sz w:val="28"/>
          <w:szCs w:val="28"/>
          <w:lang w:val="nl-NL"/>
        </w:rPr>
        <w:t xml:space="preserve">- Điều 4: </w:t>
      </w:r>
      <w:r w:rsidR="00FB26E6" w:rsidRPr="00027D1B">
        <w:rPr>
          <w:sz w:val="28"/>
          <w:szCs w:val="28"/>
          <w:lang w:val="nl-NL"/>
        </w:rPr>
        <w:t>Quy định về quy mô và thời hạn tồn tại của công trình cấp giấy phép xây dựng có thời hạn</w:t>
      </w:r>
      <w:r w:rsidRPr="00027D1B">
        <w:rPr>
          <w:sz w:val="28"/>
          <w:szCs w:val="28"/>
          <w:lang w:val="nl-NL"/>
        </w:rPr>
        <w:t>.</w:t>
      </w:r>
    </w:p>
    <w:p w14:paraId="6EA84F5E" w14:textId="47825024" w:rsidR="00D45625" w:rsidRPr="00027D1B" w:rsidRDefault="00D45625" w:rsidP="00027D1B">
      <w:pPr>
        <w:spacing w:before="120" w:after="120"/>
        <w:ind w:firstLine="720"/>
        <w:jc w:val="both"/>
        <w:rPr>
          <w:sz w:val="28"/>
          <w:szCs w:val="28"/>
          <w:lang w:val="nl-NL"/>
        </w:rPr>
      </w:pPr>
      <w:r w:rsidRPr="00027D1B">
        <w:rPr>
          <w:sz w:val="28"/>
          <w:szCs w:val="28"/>
          <w:lang w:val="nl-NL"/>
        </w:rPr>
        <w:t xml:space="preserve">- Điều 5: Quy định về </w:t>
      </w:r>
      <w:r w:rsidR="00523131" w:rsidRPr="00027D1B">
        <w:rPr>
          <w:sz w:val="28"/>
          <w:szCs w:val="28"/>
          <w:lang w:val="nl-NL"/>
        </w:rPr>
        <w:t>tổ chức thực hiện</w:t>
      </w:r>
      <w:r w:rsidRPr="00027D1B">
        <w:rPr>
          <w:sz w:val="28"/>
          <w:szCs w:val="28"/>
          <w:lang w:val="nl-NL"/>
        </w:rPr>
        <w:t>.</w:t>
      </w:r>
    </w:p>
    <w:p w14:paraId="49F9AC6E" w14:textId="30F63B32" w:rsidR="00D45625" w:rsidRPr="00027D1B" w:rsidRDefault="00D45625" w:rsidP="00027D1B">
      <w:pPr>
        <w:spacing w:before="120" w:after="120"/>
        <w:ind w:firstLine="720"/>
        <w:jc w:val="both"/>
        <w:rPr>
          <w:sz w:val="28"/>
          <w:szCs w:val="28"/>
          <w:lang w:val="nl-NL"/>
        </w:rPr>
      </w:pPr>
      <w:r w:rsidRPr="00027D1B">
        <w:rPr>
          <w:sz w:val="28"/>
          <w:szCs w:val="28"/>
          <w:lang w:val="nl-NL"/>
        </w:rPr>
        <w:t xml:space="preserve">- Điều 6: Quy định về </w:t>
      </w:r>
      <w:r w:rsidR="00956E3D" w:rsidRPr="00027D1B">
        <w:rPr>
          <w:sz w:val="28"/>
          <w:szCs w:val="28"/>
          <w:lang w:val="nl-NL"/>
        </w:rPr>
        <w:t>điều khoản</w:t>
      </w:r>
      <w:r w:rsidRPr="00027D1B">
        <w:rPr>
          <w:sz w:val="28"/>
          <w:szCs w:val="28"/>
          <w:lang w:val="nl-NL"/>
        </w:rPr>
        <w:t xml:space="preserve"> thi hành.</w:t>
      </w:r>
    </w:p>
    <w:p w14:paraId="141532A6" w14:textId="6AEB7B34" w:rsidR="00CA0061" w:rsidRDefault="00CA0061" w:rsidP="00027D1B">
      <w:pPr>
        <w:spacing w:before="120" w:after="120"/>
        <w:ind w:firstLine="720"/>
        <w:jc w:val="both"/>
        <w:rPr>
          <w:sz w:val="28"/>
          <w:szCs w:val="28"/>
          <w:lang w:val="nl-NL"/>
        </w:rPr>
      </w:pPr>
      <w:r w:rsidRPr="00027D1B">
        <w:rPr>
          <w:sz w:val="28"/>
          <w:szCs w:val="28"/>
          <w:lang w:val="nl-NL"/>
        </w:rPr>
        <w:t>- Điều 7: Quy định về trách nhiệm thi hành.</w:t>
      </w:r>
    </w:p>
    <w:p w14:paraId="0003059D" w14:textId="13023B62" w:rsidR="00912D30" w:rsidRPr="00912D30" w:rsidRDefault="00912D30" w:rsidP="00027D1B">
      <w:pPr>
        <w:spacing w:before="120" w:after="120"/>
        <w:ind w:firstLine="720"/>
        <w:jc w:val="both"/>
        <w:rPr>
          <w:b/>
          <w:bCs/>
          <w:sz w:val="28"/>
          <w:szCs w:val="28"/>
          <w:lang w:val="nl-NL"/>
        </w:rPr>
      </w:pPr>
      <w:r w:rsidRPr="00912D30">
        <w:rPr>
          <w:b/>
          <w:bCs/>
          <w:sz w:val="28"/>
          <w:szCs w:val="28"/>
          <w:lang w:val="nl-NL"/>
        </w:rPr>
        <w:t>2. Nội dung</w:t>
      </w:r>
    </w:p>
    <w:p w14:paraId="48D61B4F" w14:textId="50B3BC83" w:rsidR="002A7593" w:rsidRDefault="00912D30" w:rsidP="00063474">
      <w:pPr>
        <w:spacing w:before="120" w:after="120"/>
        <w:ind w:firstLine="720"/>
        <w:jc w:val="both"/>
        <w:rPr>
          <w:sz w:val="28"/>
          <w:szCs w:val="28"/>
        </w:rPr>
      </w:pPr>
      <w:r>
        <w:rPr>
          <w:sz w:val="28"/>
          <w:szCs w:val="28"/>
          <w:lang w:val="nl-NL"/>
        </w:rPr>
        <w:t>C</w:t>
      </w:r>
      <w:r w:rsidR="00CA0061" w:rsidRPr="00027D1B">
        <w:rPr>
          <w:sz w:val="28"/>
          <w:szCs w:val="28"/>
          <w:lang w:val="nl-NL"/>
        </w:rPr>
        <w:t>ác nội dung</w:t>
      </w:r>
      <w:r w:rsidR="00DA2273" w:rsidRPr="00027D1B">
        <w:rPr>
          <w:sz w:val="28"/>
          <w:szCs w:val="28"/>
          <w:lang w:val="nl-NL"/>
        </w:rPr>
        <w:t xml:space="preserve"> chính</w:t>
      </w:r>
      <w:r w:rsidR="00CA0061" w:rsidRPr="00027D1B">
        <w:rPr>
          <w:sz w:val="28"/>
          <w:szCs w:val="28"/>
          <w:lang w:val="nl-NL"/>
        </w:rPr>
        <w:t xml:space="preserve"> </w:t>
      </w:r>
      <w:r w:rsidR="00656AB9">
        <w:rPr>
          <w:sz w:val="28"/>
          <w:szCs w:val="28"/>
          <w:lang w:val="nl-NL"/>
        </w:rPr>
        <w:t xml:space="preserve">của dự thảo </w:t>
      </w:r>
      <w:r w:rsidR="002251CE">
        <w:rPr>
          <w:sz w:val="28"/>
          <w:szCs w:val="28"/>
          <w:lang w:val="nl-NL"/>
        </w:rPr>
        <w:t>được thuyết minh cụ thể tại</w:t>
      </w:r>
      <w:r w:rsidR="00063474">
        <w:rPr>
          <w:sz w:val="28"/>
          <w:szCs w:val="28"/>
          <w:lang w:val="nl-NL"/>
        </w:rPr>
        <w:t xml:space="preserve"> Bảng thuyết minh kèm theo.</w:t>
      </w:r>
    </w:p>
    <w:p w14:paraId="6CB70851" w14:textId="3C8478FF" w:rsidR="00912D30" w:rsidRPr="00912D30" w:rsidRDefault="00912D30" w:rsidP="00027D1B">
      <w:pPr>
        <w:spacing w:before="120"/>
        <w:ind w:firstLine="720"/>
        <w:jc w:val="both"/>
        <w:rPr>
          <w:b/>
          <w:bCs/>
          <w:sz w:val="28"/>
          <w:szCs w:val="28"/>
        </w:rPr>
      </w:pPr>
      <w:r w:rsidRPr="00912D30">
        <w:rPr>
          <w:b/>
          <w:bCs/>
          <w:sz w:val="28"/>
          <w:szCs w:val="28"/>
        </w:rPr>
        <w:t>3. Điều khoản thi hành</w:t>
      </w:r>
    </w:p>
    <w:p w14:paraId="56C9EE01" w14:textId="63871AFF" w:rsidR="00173ABD" w:rsidRPr="00173ABD" w:rsidRDefault="00912D30" w:rsidP="00173ABD">
      <w:pPr>
        <w:spacing w:before="120"/>
        <w:ind w:firstLine="720"/>
        <w:jc w:val="both"/>
        <w:rPr>
          <w:sz w:val="28"/>
          <w:szCs w:val="28"/>
        </w:rPr>
      </w:pPr>
      <w:r>
        <w:rPr>
          <w:sz w:val="28"/>
          <w:szCs w:val="28"/>
        </w:rPr>
        <w:t>Sau khi được Ủy ban nhân dân tỉnh xem xét ban hành</w:t>
      </w:r>
      <w:r w:rsidR="007D11A2">
        <w:rPr>
          <w:sz w:val="28"/>
          <w:szCs w:val="28"/>
        </w:rPr>
        <w:t xml:space="preserve">, </w:t>
      </w:r>
      <w:r w:rsidR="00173ABD">
        <w:rPr>
          <w:sz w:val="28"/>
          <w:szCs w:val="28"/>
        </w:rPr>
        <w:t>c</w:t>
      </w:r>
      <w:r w:rsidR="00173ABD" w:rsidRPr="00173ABD">
        <w:rPr>
          <w:sz w:val="28"/>
          <w:szCs w:val="28"/>
        </w:rPr>
        <w:t>ác quyết định sau đây hết hiệu lực kể từ ngày Quyết định này có hiệu lực thi hành</w:t>
      </w:r>
      <w:r w:rsidR="00173ABD">
        <w:rPr>
          <w:sz w:val="28"/>
          <w:szCs w:val="28"/>
        </w:rPr>
        <w:t xml:space="preserve"> vì không còn phù hợp, cụ thể</w:t>
      </w:r>
      <w:r w:rsidR="00173ABD" w:rsidRPr="00173ABD">
        <w:rPr>
          <w:sz w:val="28"/>
          <w:szCs w:val="28"/>
        </w:rPr>
        <w:t>:</w:t>
      </w:r>
    </w:p>
    <w:p w14:paraId="1BBC91EE" w14:textId="77777777" w:rsidR="00173ABD" w:rsidRPr="00173ABD" w:rsidRDefault="00173ABD" w:rsidP="00173ABD">
      <w:pPr>
        <w:spacing w:before="120"/>
        <w:ind w:firstLine="720"/>
        <w:jc w:val="both"/>
        <w:rPr>
          <w:sz w:val="28"/>
          <w:szCs w:val="28"/>
        </w:rPr>
      </w:pPr>
      <w:r w:rsidRPr="00173ABD">
        <w:rPr>
          <w:sz w:val="28"/>
          <w:szCs w:val="28"/>
        </w:rPr>
        <w:t xml:space="preserve">a) Quyết định số 15/2021/QĐ-UBND ngày 25 tháng 5 năm 2021 của Ủy ban nhân dân tỉnh Kon Tum quy định việc cấp giấy phép xây dựng trên địa bàn tỉnh Kon Tum; </w:t>
      </w:r>
    </w:p>
    <w:p w14:paraId="2C370AB7" w14:textId="77777777" w:rsidR="00173ABD" w:rsidRPr="00173ABD" w:rsidRDefault="00173ABD" w:rsidP="00173ABD">
      <w:pPr>
        <w:spacing w:before="120"/>
        <w:ind w:firstLine="720"/>
        <w:jc w:val="both"/>
        <w:rPr>
          <w:sz w:val="28"/>
          <w:szCs w:val="28"/>
        </w:rPr>
      </w:pPr>
      <w:r w:rsidRPr="00173ABD">
        <w:rPr>
          <w:sz w:val="28"/>
          <w:szCs w:val="28"/>
        </w:rPr>
        <w:t xml:space="preserve">b) Quyết định số 77/2024/QĐ-UBND ngày 11 tháng 12 năm 2024 của Ủy ban nhân dân tỉnh Kon Tum sửa đổi, bổ sung tên gọi và một số điều của Quyết định số 15/2021/QĐ-UBND ngày 25 tháng 5 năm 2021 quy định việc cấp Giấy phép xây dựng trên địa bàn tỉnh Kon Tum; </w:t>
      </w:r>
    </w:p>
    <w:p w14:paraId="66D78252" w14:textId="56A2CB3F" w:rsidR="00912D30" w:rsidRPr="005C47F1" w:rsidRDefault="00173ABD" w:rsidP="00173ABD">
      <w:pPr>
        <w:spacing w:before="120"/>
        <w:ind w:firstLine="720"/>
        <w:jc w:val="both"/>
        <w:rPr>
          <w:sz w:val="28"/>
          <w:szCs w:val="28"/>
        </w:rPr>
      </w:pPr>
      <w:r w:rsidRPr="00173ABD">
        <w:rPr>
          <w:sz w:val="28"/>
          <w:szCs w:val="28"/>
        </w:rPr>
        <w:t>c) Quyết định số 74/2021/QĐ-UBND ngày 01 tháng 12 năm 2021 của Ủy ban nhân dân tỉnh Quảng Ngãi quy định về phân cấp thẩm quyền cấp giấy phép xây dựng, quy mô và thời hạn tồn tại của công trình cấp giấy phép xây dựng có thời hạn trên địa bàn tỉnh Quảng Ngãi.</w:t>
      </w:r>
    </w:p>
    <w:p w14:paraId="0C8B2DE5" w14:textId="186BEF70" w:rsidR="00926E74" w:rsidRPr="00926E74" w:rsidRDefault="00926E74" w:rsidP="00027D1B">
      <w:pPr>
        <w:spacing w:before="120"/>
        <w:ind w:firstLine="720"/>
        <w:jc w:val="both"/>
        <w:rPr>
          <w:b/>
          <w:bCs/>
          <w:sz w:val="28"/>
          <w:szCs w:val="28"/>
        </w:rPr>
      </w:pPr>
      <w:r w:rsidRPr="00926E74">
        <w:rPr>
          <w:b/>
          <w:bCs/>
          <w:sz w:val="28"/>
          <w:szCs w:val="28"/>
        </w:rPr>
        <w:t>V</w:t>
      </w:r>
      <w:r w:rsidR="00DA2273">
        <w:rPr>
          <w:b/>
          <w:bCs/>
          <w:sz w:val="28"/>
          <w:szCs w:val="28"/>
        </w:rPr>
        <w:t>I</w:t>
      </w:r>
      <w:r w:rsidR="00485EA7">
        <w:rPr>
          <w:b/>
          <w:bCs/>
          <w:sz w:val="28"/>
          <w:szCs w:val="28"/>
        </w:rPr>
        <w:t>I</w:t>
      </w:r>
      <w:r w:rsidRPr="00926E74">
        <w:rPr>
          <w:b/>
          <w:bCs/>
          <w:sz w:val="28"/>
          <w:szCs w:val="28"/>
        </w:rPr>
        <w:t>. DỰ KIẾN NGUỒN LỰC, ĐIỀU KIỆN BẢO ĐẢM CHO VIỆC THI HÀNH VĂN BẢN SAU KHI ĐƯỢC THÔNG QUA</w:t>
      </w:r>
    </w:p>
    <w:p w14:paraId="526C4F48" w14:textId="77777777" w:rsidR="00926E74" w:rsidRPr="00926E74" w:rsidRDefault="00926E74" w:rsidP="00027D1B">
      <w:pPr>
        <w:spacing w:before="120"/>
        <w:ind w:firstLine="720"/>
        <w:jc w:val="both"/>
        <w:rPr>
          <w:sz w:val="28"/>
          <w:szCs w:val="28"/>
        </w:rPr>
      </w:pPr>
      <w:r w:rsidRPr="00926E74">
        <w:rPr>
          <w:b/>
          <w:bCs/>
          <w:sz w:val="28"/>
          <w:szCs w:val="28"/>
        </w:rPr>
        <w:t>1. Về nguồn lực tài chính:</w:t>
      </w:r>
      <w:r w:rsidRPr="00926E74">
        <w:rPr>
          <w:sz w:val="28"/>
          <w:szCs w:val="28"/>
        </w:rPr>
        <w:t xml:space="preserve"> Ngân sách nhà nước cấp và các nguồn vốn hợp pháp khác</w:t>
      </w:r>
      <w:r w:rsidR="00410DBE">
        <w:rPr>
          <w:sz w:val="28"/>
          <w:szCs w:val="28"/>
        </w:rPr>
        <w:t xml:space="preserve"> của địa phương, Văn bản sau khi ban hành và tổ chức thực hiện không phát sinh kinh phí</w:t>
      </w:r>
      <w:r w:rsidRPr="00926E74">
        <w:rPr>
          <w:sz w:val="28"/>
          <w:szCs w:val="28"/>
        </w:rPr>
        <w:t>.</w:t>
      </w:r>
    </w:p>
    <w:p w14:paraId="202A53A0" w14:textId="77777777" w:rsidR="00926E74" w:rsidRPr="00926E74" w:rsidRDefault="00926E74" w:rsidP="00027D1B">
      <w:pPr>
        <w:spacing w:before="120"/>
        <w:ind w:firstLine="720"/>
        <w:jc w:val="both"/>
        <w:rPr>
          <w:b/>
          <w:bCs/>
          <w:sz w:val="28"/>
          <w:szCs w:val="28"/>
        </w:rPr>
      </w:pPr>
      <w:r w:rsidRPr="00926E74">
        <w:rPr>
          <w:b/>
          <w:bCs/>
          <w:sz w:val="28"/>
          <w:szCs w:val="28"/>
        </w:rPr>
        <w:t>2. Về nhân lực:</w:t>
      </w:r>
    </w:p>
    <w:p w14:paraId="12D6EC22" w14:textId="77777777" w:rsidR="00926E74" w:rsidRPr="00926E74" w:rsidRDefault="00926E74" w:rsidP="00027D1B">
      <w:pPr>
        <w:spacing w:before="120"/>
        <w:ind w:firstLine="720"/>
        <w:jc w:val="both"/>
        <w:rPr>
          <w:sz w:val="28"/>
          <w:szCs w:val="28"/>
        </w:rPr>
      </w:pPr>
      <w:r w:rsidRPr="00926E74">
        <w:rPr>
          <w:sz w:val="28"/>
          <w:szCs w:val="28"/>
        </w:rPr>
        <w:t>Việc ban hành Quyết định này sẽ không làm tăng biên chế, không tạo ra yêu cầu về bổ sung nguồn nhân lực cho bộ máy nhà nước, không tạo ra sự cồng kềnh trong tổ chức, biên chế của Nhà nước.</w:t>
      </w:r>
    </w:p>
    <w:p w14:paraId="5A2D8102" w14:textId="77777777" w:rsidR="00926E74" w:rsidRPr="00926E74" w:rsidRDefault="00926E74" w:rsidP="00027D1B">
      <w:pPr>
        <w:spacing w:before="120"/>
        <w:ind w:firstLine="720"/>
        <w:jc w:val="both"/>
        <w:rPr>
          <w:sz w:val="28"/>
          <w:szCs w:val="28"/>
        </w:rPr>
      </w:pPr>
      <w:r w:rsidRPr="00926E74">
        <w:rPr>
          <w:sz w:val="28"/>
          <w:szCs w:val="28"/>
        </w:rPr>
        <w:t>Sở Xây dựng, các Sở, Ban, ngành liên quan, Ủy ban nhân dân các xã, phư</w:t>
      </w:r>
      <w:r w:rsidR="00DE6C0C">
        <w:rPr>
          <w:sz w:val="28"/>
          <w:szCs w:val="28"/>
        </w:rPr>
        <w:t>ờ</w:t>
      </w:r>
      <w:r w:rsidRPr="00926E74">
        <w:rPr>
          <w:sz w:val="28"/>
          <w:szCs w:val="28"/>
        </w:rPr>
        <w:t xml:space="preserve">ng, đặc khu Lý Sơn trong phạm vi chức năng, nhiệm vụ thực hiện tuyên truyền liên </w:t>
      </w:r>
      <w:r w:rsidRPr="00926E74">
        <w:rPr>
          <w:sz w:val="28"/>
          <w:szCs w:val="28"/>
        </w:rPr>
        <w:lastRenderedPageBreak/>
        <w:t>quan đến thi hành Quyết định đến các cơ quan, tổ chức và người dân, giúp hiểu biết, nắm bắt pháp luật kịp thời để thực hiện.</w:t>
      </w:r>
    </w:p>
    <w:p w14:paraId="1EBB0D75" w14:textId="610D0B39" w:rsidR="00926E74" w:rsidRDefault="00926E74" w:rsidP="00027D1B">
      <w:pPr>
        <w:spacing w:before="120"/>
        <w:ind w:firstLine="720"/>
        <w:jc w:val="both"/>
        <w:rPr>
          <w:b/>
          <w:bCs/>
          <w:sz w:val="28"/>
          <w:szCs w:val="28"/>
        </w:rPr>
      </w:pPr>
      <w:r w:rsidRPr="00926E74">
        <w:rPr>
          <w:b/>
          <w:bCs/>
          <w:sz w:val="28"/>
          <w:szCs w:val="28"/>
        </w:rPr>
        <w:t>VI</w:t>
      </w:r>
      <w:r w:rsidR="00DD4C22">
        <w:rPr>
          <w:b/>
          <w:bCs/>
          <w:sz w:val="28"/>
          <w:szCs w:val="28"/>
        </w:rPr>
        <w:t>II</w:t>
      </w:r>
      <w:r w:rsidRPr="00926E74">
        <w:rPr>
          <w:b/>
          <w:bCs/>
          <w:sz w:val="28"/>
          <w:szCs w:val="28"/>
        </w:rPr>
        <w:t xml:space="preserve">. </w:t>
      </w:r>
      <w:r w:rsidR="00DD4C22" w:rsidRPr="00DD4C22">
        <w:rPr>
          <w:b/>
          <w:bCs/>
          <w:sz w:val="28"/>
          <w:szCs w:val="28"/>
        </w:rPr>
        <w:t>NHỮNG VẤN ĐỀ XIN Ý KIẾN: Không</w:t>
      </w:r>
    </w:p>
    <w:p w14:paraId="53476563" w14:textId="62529E54" w:rsidR="00027D1B" w:rsidRPr="00027D1B" w:rsidRDefault="008B7A00" w:rsidP="00027D1B">
      <w:pPr>
        <w:pStyle w:val="Caption"/>
        <w:spacing w:before="120"/>
        <w:ind w:firstLine="720"/>
        <w:rPr>
          <w:sz w:val="28"/>
          <w:szCs w:val="28"/>
          <w:lang w:val="zu-ZA"/>
        </w:rPr>
      </w:pPr>
      <w:r w:rsidRPr="00027D1B">
        <w:rPr>
          <w:sz w:val="28"/>
          <w:szCs w:val="28"/>
          <w:lang w:val="nl-NL"/>
        </w:rPr>
        <w:t xml:space="preserve">Trên đây là Tờ trình </w:t>
      </w:r>
      <w:r w:rsidR="00C37ACA" w:rsidRPr="00027D1B">
        <w:rPr>
          <w:sz w:val="28"/>
          <w:szCs w:val="28"/>
          <w:lang w:val="nl-NL"/>
        </w:rPr>
        <w:t xml:space="preserve">đề nghị </w:t>
      </w:r>
      <w:r w:rsidR="004C7A69" w:rsidRPr="00027D1B">
        <w:rPr>
          <w:sz w:val="28"/>
          <w:szCs w:val="28"/>
          <w:lang w:val="nl-NL"/>
        </w:rPr>
        <w:t>ban hành</w:t>
      </w:r>
      <w:r w:rsidR="00C37ACA" w:rsidRPr="00027D1B">
        <w:rPr>
          <w:sz w:val="28"/>
          <w:szCs w:val="28"/>
          <w:lang w:val="nl-NL"/>
        </w:rPr>
        <w:t xml:space="preserve"> </w:t>
      </w:r>
      <w:r w:rsidR="00926E74" w:rsidRPr="00027D1B">
        <w:rPr>
          <w:bCs/>
          <w:sz w:val="28"/>
          <w:szCs w:val="28"/>
        </w:rPr>
        <w:t>Quy định về phân cấp thẩm quyền cấp giấy phép xây dựng, quy mô và thời hạn tồn tại của công trình cấp giấy phép xây dựng có thời hạn trên địa bàn tỉnh Quảng Ngãi</w:t>
      </w:r>
      <w:r w:rsidR="00065DA0" w:rsidRPr="00027D1B">
        <w:rPr>
          <w:sz w:val="28"/>
          <w:szCs w:val="28"/>
          <w:lang w:val="nl-NL"/>
        </w:rPr>
        <w:t>.</w:t>
      </w:r>
      <w:r w:rsidR="00027D1B" w:rsidRPr="00027D1B">
        <w:rPr>
          <w:sz w:val="28"/>
          <w:szCs w:val="28"/>
          <w:lang w:val="zu-ZA"/>
        </w:rPr>
        <w:t xml:space="preserve"> Gửi kèm theo Tờ trình này, gồm:</w:t>
      </w:r>
    </w:p>
    <w:p w14:paraId="4B1EA027" w14:textId="1980AB2C" w:rsidR="005B46D5" w:rsidRPr="005B46D5" w:rsidRDefault="005B46D5" w:rsidP="005B46D5">
      <w:pPr>
        <w:spacing w:before="120"/>
        <w:ind w:firstLine="720"/>
        <w:jc w:val="both"/>
        <w:rPr>
          <w:sz w:val="28"/>
          <w:szCs w:val="28"/>
          <w:lang w:val="nl-NL"/>
        </w:rPr>
      </w:pPr>
      <w:r>
        <w:rPr>
          <w:sz w:val="28"/>
          <w:szCs w:val="28"/>
          <w:lang w:val="nl-NL"/>
        </w:rPr>
        <w:t>-</w:t>
      </w:r>
      <w:r w:rsidRPr="005B46D5">
        <w:rPr>
          <w:sz w:val="28"/>
          <w:szCs w:val="28"/>
          <w:lang w:val="nl-NL"/>
        </w:rPr>
        <w:t xml:space="preserve"> Dự thảo quyết định;</w:t>
      </w:r>
    </w:p>
    <w:p w14:paraId="24721592" w14:textId="7D289343" w:rsidR="005B46D5" w:rsidRPr="005B46D5" w:rsidRDefault="005B46D5" w:rsidP="005B46D5">
      <w:pPr>
        <w:spacing w:before="120"/>
        <w:ind w:firstLine="720"/>
        <w:jc w:val="both"/>
        <w:rPr>
          <w:sz w:val="28"/>
          <w:szCs w:val="28"/>
          <w:lang w:val="nl-NL"/>
        </w:rPr>
      </w:pPr>
      <w:r>
        <w:rPr>
          <w:sz w:val="28"/>
          <w:szCs w:val="28"/>
          <w:lang w:val="nl-NL"/>
        </w:rPr>
        <w:t>-</w:t>
      </w:r>
      <w:r w:rsidRPr="005B46D5">
        <w:rPr>
          <w:sz w:val="28"/>
          <w:szCs w:val="28"/>
          <w:lang w:val="nl-NL"/>
        </w:rPr>
        <w:t xml:space="preserve"> Báo cáo tổng kết việc thi hành pháp luật hoặc đánh giá thực trạng quan hệ xã hội liên quan đến dự thảo văn bản</w:t>
      </w:r>
      <w:r>
        <w:rPr>
          <w:sz w:val="28"/>
          <w:szCs w:val="28"/>
          <w:lang w:val="nl-NL"/>
        </w:rPr>
        <w:t>;</w:t>
      </w:r>
    </w:p>
    <w:p w14:paraId="75095E41" w14:textId="410EB952" w:rsidR="00027D1B" w:rsidRPr="00027D1B" w:rsidRDefault="005B46D5" w:rsidP="005B46D5">
      <w:pPr>
        <w:spacing w:before="120"/>
        <w:ind w:firstLine="720"/>
        <w:jc w:val="both"/>
        <w:rPr>
          <w:sz w:val="28"/>
          <w:szCs w:val="28"/>
          <w:lang w:val="nl-NL"/>
        </w:rPr>
      </w:pPr>
      <w:r>
        <w:rPr>
          <w:sz w:val="28"/>
          <w:szCs w:val="28"/>
          <w:lang w:val="nl-NL"/>
        </w:rPr>
        <w:t>-</w:t>
      </w:r>
      <w:r w:rsidRPr="005B46D5">
        <w:rPr>
          <w:sz w:val="28"/>
          <w:szCs w:val="28"/>
          <w:lang w:val="nl-NL"/>
        </w:rPr>
        <w:t xml:space="preserve"> Bản so sánh, thuyết minh nội dung dự thảo;</w:t>
      </w:r>
      <w:r w:rsidR="00027D1B" w:rsidRPr="00027D1B">
        <w:rPr>
          <w:sz w:val="28"/>
          <w:szCs w:val="28"/>
          <w:lang w:val="nl-NL"/>
        </w:rPr>
        <w:t>.</w:t>
      </w:r>
    </w:p>
    <w:p w14:paraId="0371D4E9" w14:textId="136DC067" w:rsidR="00027D1B" w:rsidRPr="00027D1B" w:rsidRDefault="005B46D5" w:rsidP="00027D1B">
      <w:pPr>
        <w:spacing w:before="120"/>
        <w:ind w:firstLine="720"/>
        <w:jc w:val="both"/>
        <w:rPr>
          <w:sz w:val="28"/>
          <w:szCs w:val="28"/>
          <w:lang w:val="nl-NL"/>
        </w:rPr>
      </w:pPr>
      <w:r>
        <w:rPr>
          <w:sz w:val="28"/>
          <w:szCs w:val="28"/>
          <w:lang w:val="nl-NL"/>
        </w:rPr>
        <w:t>-</w:t>
      </w:r>
      <w:r w:rsidR="00027D1B" w:rsidRPr="00027D1B">
        <w:rPr>
          <w:sz w:val="28"/>
          <w:szCs w:val="28"/>
          <w:lang w:val="nl-NL"/>
        </w:rPr>
        <w:t xml:space="preserve"> Báo cáo thẩm định của Sở Tư pháp.</w:t>
      </w:r>
    </w:p>
    <w:p w14:paraId="41019455" w14:textId="2AE90B26" w:rsidR="00027D1B" w:rsidRDefault="005B46D5" w:rsidP="00027D1B">
      <w:pPr>
        <w:spacing w:before="120"/>
        <w:ind w:firstLine="720"/>
        <w:jc w:val="both"/>
        <w:rPr>
          <w:sz w:val="28"/>
          <w:szCs w:val="28"/>
          <w:lang w:val="nl-NL"/>
        </w:rPr>
      </w:pPr>
      <w:r>
        <w:rPr>
          <w:sz w:val="28"/>
          <w:szCs w:val="28"/>
          <w:lang w:val="nl-NL"/>
        </w:rPr>
        <w:t>-</w:t>
      </w:r>
      <w:r w:rsidR="00027D1B" w:rsidRPr="00027D1B">
        <w:rPr>
          <w:sz w:val="28"/>
          <w:szCs w:val="28"/>
          <w:lang w:val="nl-NL"/>
        </w:rPr>
        <w:t xml:space="preserve"> Bản tổng hợp, giải trình, tiếp thu ý kiến thẩm định; ý kiến góp ý của cơ quan, tổ chức, cá nhân; Bản chụp ý kiến góp ý.</w:t>
      </w:r>
    </w:p>
    <w:p w14:paraId="62CA004A" w14:textId="77777777" w:rsidR="008B7A00" w:rsidRPr="00027D1B" w:rsidRDefault="00DA05EA" w:rsidP="00027D1B">
      <w:pPr>
        <w:spacing w:before="120"/>
        <w:ind w:firstLine="720"/>
        <w:jc w:val="both"/>
        <w:rPr>
          <w:sz w:val="28"/>
          <w:szCs w:val="28"/>
          <w:lang w:val="nl-NL"/>
        </w:rPr>
      </w:pPr>
      <w:r w:rsidRPr="00027D1B">
        <w:rPr>
          <w:sz w:val="28"/>
          <w:szCs w:val="28"/>
          <w:lang w:val="nl-NL"/>
        </w:rPr>
        <w:t>K</w:t>
      </w:r>
      <w:r w:rsidR="008929E4" w:rsidRPr="00027D1B">
        <w:rPr>
          <w:sz w:val="28"/>
          <w:szCs w:val="28"/>
          <w:lang w:val="nl-NL"/>
        </w:rPr>
        <w:t xml:space="preserve">ính trình </w:t>
      </w:r>
      <w:r w:rsidR="004D4422" w:rsidRPr="00027D1B">
        <w:rPr>
          <w:sz w:val="28"/>
          <w:szCs w:val="28"/>
          <w:lang w:val="nl-NL"/>
        </w:rPr>
        <w:t>Ủy ban nhân dân</w:t>
      </w:r>
      <w:r w:rsidR="008929E4" w:rsidRPr="00027D1B">
        <w:rPr>
          <w:sz w:val="28"/>
          <w:szCs w:val="28"/>
          <w:lang w:val="nl-NL"/>
        </w:rPr>
        <w:t xml:space="preserve"> tỉnh xem xét, quyết định.</w:t>
      </w:r>
      <w:r w:rsidR="008B7A00" w:rsidRPr="00027D1B">
        <w:rPr>
          <w:sz w:val="28"/>
          <w:szCs w:val="28"/>
          <w:lang w:val="nl-NL"/>
        </w:rPr>
        <w:t>/.</w:t>
      </w:r>
    </w:p>
    <w:p w14:paraId="7A79F032" w14:textId="77777777" w:rsidR="00C37ACA" w:rsidRPr="0036484A" w:rsidRDefault="00C37ACA" w:rsidP="00F677A6">
      <w:pPr>
        <w:spacing w:line="120" w:lineRule="auto"/>
        <w:ind w:firstLine="720"/>
        <w:jc w:val="both"/>
        <w:rPr>
          <w:sz w:val="28"/>
          <w:szCs w:val="28"/>
          <w:lang w:val="nl-NL"/>
        </w:rPr>
      </w:pPr>
    </w:p>
    <w:tbl>
      <w:tblPr>
        <w:tblW w:w="9214" w:type="dxa"/>
        <w:tblInd w:w="108" w:type="dxa"/>
        <w:tblLook w:val="0000" w:firstRow="0" w:lastRow="0" w:firstColumn="0" w:lastColumn="0" w:noHBand="0" w:noVBand="0"/>
      </w:tblPr>
      <w:tblGrid>
        <w:gridCol w:w="4395"/>
        <w:gridCol w:w="4819"/>
      </w:tblGrid>
      <w:tr w:rsidR="008B7A00" w:rsidRPr="0036484A" w14:paraId="7D9532C0" w14:textId="77777777" w:rsidTr="00143A2E">
        <w:tc>
          <w:tcPr>
            <w:tcW w:w="4395" w:type="dxa"/>
          </w:tcPr>
          <w:p w14:paraId="33009BC9" w14:textId="77777777" w:rsidR="008B7A00" w:rsidRPr="0036484A" w:rsidRDefault="008B7A00" w:rsidP="0053038E">
            <w:pPr>
              <w:pStyle w:val="Heading7"/>
              <w:spacing w:before="0" w:after="0"/>
              <w:rPr>
                <w:b/>
                <w:i/>
                <w:iCs/>
                <w:lang w:val="nl-NL" w:eastAsia="en-US"/>
              </w:rPr>
            </w:pPr>
            <w:r w:rsidRPr="0036484A">
              <w:rPr>
                <w:b/>
                <w:i/>
                <w:iCs/>
                <w:lang w:val="nl-NL" w:eastAsia="en-US"/>
              </w:rPr>
              <w:t>Nơi nhận:</w:t>
            </w:r>
          </w:p>
          <w:p w14:paraId="39653DF8" w14:textId="77777777" w:rsidR="008929E4" w:rsidRDefault="008B7A00" w:rsidP="0053038E">
            <w:pPr>
              <w:rPr>
                <w:sz w:val="22"/>
                <w:lang w:val="nl-NL"/>
              </w:rPr>
            </w:pPr>
            <w:r w:rsidRPr="0036484A">
              <w:rPr>
                <w:sz w:val="22"/>
                <w:lang w:val="nl-NL"/>
              </w:rPr>
              <w:t>- Như trên;</w:t>
            </w:r>
          </w:p>
          <w:p w14:paraId="7C0725A9" w14:textId="569C5670" w:rsidR="00926E74" w:rsidRDefault="002D40B5" w:rsidP="0053038E">
            <w:pPr>
              <w:rPr>
                <w:sz w:val="22"/>
                <w:lang w:val="nl-NL"/>
              </w:rPr>
            </w:pPr>
            <w:r>
              <w:rPr>
                <w:sz w:val="22"/>
                <w:lang w:val="nl-NL"/>
              </w:rPr>
              <w:t xml:space="preserve">- </w:t>
            </w:r>
            <w:r w:rsidR="00926E74">
              <w:rPr>
                <w:sz w:val="22"/>
                <w:lang w:val="nl-NL"/>
              </w:rPr>
              <w:t xml:space="preserve">Các </w:t>
            </w:r>
            <w:r>
              <w:rPr>
                <w:sz w:val="22"/>
                <w:lang w:val="nl-NL"/>
              </w:rPr>
              <w:t>Sở</w:t>
            </w:r>
            <w:r w:rsidR="00926E74">
              <w:rPr>
                <w:sz w:val="22"/>
                <w:lang w:val="nl-NL"/>
              </w:rPr>
              <w:t>:</w:t>
            </w:r>
            <w:r>
              <w:rPr>
                <w:sz w:val="22"/>
                <w:lang w:val="nl-NL"/>
              </w:rPr>
              <w:t xml:space="preserve"> Tài chính;</w:t>
            </w:r>
            <w:r w:rsidR="00926E74">
              <w:rPr>
                <w:sz w:val="22"/>
                <w:lang w:val="nl-NL"/>
              </w:rPr>
              <w:t xml:space="preserve"> Nội vụ;</w:t>
            </w:r>
            <w:r w:rsidR="008929E4" w:rsidRPr="0036484A">
              <w:rPr>
                <w:sz w:val="22"/>
                <w:lang w:val="nl-NL"/>
              </w:rPr>
              <w:t xml:space="preserve"> Tư pháp;</w:t>
            </w:r>
            <w:r w:rsidR="005D4409">
              <w:rPr>
                <w:sz w:val="22"/>
                <w:lang w:val="nl-NL"/>
              </w:rPr>
              <w:t xml:space="preserve"> </w:t>
            </w:r>
            <w:r w:rsidR="00926E74">
              <w:rPr>
                <w:sz w:val="22"/>
                <w:lang w:val="nl-NL"/>
              </w:rPr>
              <w:t>Khoa học và Công nghệ;</w:t>
            </w:r>
          </w:p>
          <w:p w14:paraId="393CCB0B" w14:textId="5A48F699" w:rsidR="008B7A00" w:rsidRPr="0036484A" w:rsidRDefault="00926E74" w:rsidP="0053038E">
            <w:pPr>
              <w:rPr>
                <w:sz w:val="22"/>
                <w:lang w:val="nl-NL"/>
              </w:rPr>
            </w:pPr>
            <w:r>
              <w:rPr>
                <w:sz w:val="22"/>
                <w:lang w:val="nl-NL"/>
              </w:rPr>
              <w:t>-</w:t>
            </w:r>
            <w:r w:rsidR="008B7A00" w:rsidRPr="0036484A">
              <w:rPr>
                <w:sz w:val="22"/>
                <w:lang w:val="nl-NL"/>
              </w:rPr>
              <w:t xml:space="preserve"> </w:t>
            </w:r>
            <w:r>
              <w:rPr>
                <w:sz w:val="22"/>
                <w:lang w:val="nl-NL"/>
              </w:rPr>
              <w:t>Giám đốc Sở; P. Giám đốc Sở (P</w:t>
            </w:r>
            <w:r w:rsidR="00CB5761">
              <w:rPr>
                <w:sz w:val="22"/>
                <w:lang w:val="nl-NL"/>
              </w:rPr>
              <w:t>.</w:t>
            </w:r>
            <w:r>
              <w:rPr>
                <w:sz w:val="22"/>
                <w:lang w:val="nl-NL"/>
              </w:rPr>
              <w:t>Mười)</w:t>
            </w:r>
            <w:r w:rsidR="008B7A00" w:rsidRPr="0036484A">
              <w:rPr>
                <w:sz w:val="22"/>
                <w:lang w:val="nl-NL"/>
              </w:rPr>
              <w:t>;</w:t>
            </w:r>
          </w:p>
          <w:p w14:paraId="6C462834" w14:textId="0F4334F9" w:rsidR="008B7A00" w:rsidRPr="0036484A" w:rsidRDefault="008B7A00" w:rsidP="0053038E">
            <w:pPr>
              <w:rPr>
                <w:lang w:val="nl-NL"/>
              </w:rPr>
            </w:pPr>
            <w:r w:rsidRPr="0036484A">
              <w:rPr>
                <w:sz w:val="22"/>
                <w:lang w:val="nl-NL"/>
              </w:rPr>
              <w:t>- Lưu</w:t>
            </w:r>
            <w:r w:rsidR="00634619" w:rsidRPr="0036484A">
              <w:rPr>
                <w:sz w:val="22"/>
                <w:lang w:val="nl-NL"/>
              </w:rPr>
              <w:t>:</w:t>
            </w:r>
            <w:r w:rsidRPr="0036484A">
              <w:rPr>
                <w:sz w:val="22"/>
                <w:lang w:val="nl-NL"/>
              </w:rPr>
              <w:t xml:space="preserve"> VT, </w:t>
            </w:r>
            <w:r w:rsidR="00926E74">
              <w:rPr>
                <w:sz w:val="22"/>
                <w:lang w:val="nl-NL"/>
              </w:rPr>
              <w:t>QLCL</w:t>
            </w:r>
            <w:r w:rsidR="00546F2D">
              <w:rPr>
                <w:sz w:val="22"/>
                <w:lang w:val="nl-NL"/>
              </w:rPr>
              <w:t xml:space="preserve">, </w:t>
            </w:r>
            <w:r w:rsidR="00546F2D" w:rsidRPr="00546F2D">
              <w:rPr>
                <w:sz w:val="16"/>
                <w:szCs w:val="18"/>
                <w:lang w:val="nl-NL"/>
              </w:rPr>
              <w:t>lxan</w:t>
            </w:r>
            <w:r w:rsidR="00657D15">
              <w:rPr>
                <w:sz w:val="22"/>
                <w:lang w:val="nl-NL"/>
              </w:rPr>
              <w:t>.</w:t>
            </w:r>
          </w:p>
        </w:tc>
        <w:tc>
          <w:tcPr>
            <w:tcW w:w="4819" w:type="dxa"/>
          </w:tcPr>
          <w:p w14:paraId="5A815078" w14:textId="16822A15" w:rsidR="008B7A00" w:rsidRPr="0036484A" w:rsidRDefault="008B7A00" w:rsidP="00354FF2">
            <w:pPr>
              <w:pStyle w:val="Heading3"/>
              <w:spacing w:before="0" w:after="0"/>
              <w:jc w:val="center"/>
              <w:rPr>
                <w:rFonts w:ascii="Times New Roman" w:hAnsi="Times New Roman" w:cs="Arial"/>
                <w:sz w:val="28"/>
                <w:szCs w:val="28"/>
                <w:lang w:val="nl-NL" w:eastAsia="en-US"/>
              </w:rPr>
            </w:pPr>
            <w:r w:rsidRPr="0036484A">
              <w:rPr>
                <w:rFonts w:ascii="Times New Roman" w:hAnsi="Times New Roman" w:cs="Arial"/>
                <w:sz w:val="28"/>
                <w:szCs w:val="28"/>
                <w:lang w:val="nl-NL" w:eastAsia="en-US"/>
              </w:rPr>
              <w:t>GIÁM ĐỐC</w:t>
            </w:r>
          </w:p>
          <w:p w14:paraId="42FF088B" w14:textId="77777777" w:rsidR="00414A82" w:rsidRPr="0036484A" w:rsidRDefault="00414A82" w:rsidP="0053038E">
            <w:pPr>
              <w:rPr>
                <w:b/>
                <w:lang w:val="nl-NL"/>
              </w:rPr>
            </w:pPr>
          </w:p>
          <w:p w14:paraId="4CF7A3F9" w14:textId="77777777" w:rsidR="00191561" w:rsidRDefault="00191561" w:rsidP="0053038E">
            <w:pPr>
              <w:rPr>
                <w:b/>
                <w:lang w:val="nl-NL"/>
              </w:rPr>
            </w:pPr>
          </w:p>
          <w:p w14:paraId="535A5B60" w14:textId="77777777" w:rsidR="00DE6C0C" w:rsidRDefault="00DE6C0C" w:rsidP="0053038E">
            <w:pPr>
              <w:rPr>
                <w:b/>
                <w:lang w:val="nl-NL"/>
              </w:rPr>
            </w:pPr>
          </w:p>
          <w:p w14:paraId="4C705C7F" w14:textId="77777777" w:rsidR="00E5538F" w:rsidRDefault="00E5538F" w:rsidP="0053038E">
            <w:pPr>
              <w:rPr>
                <w:b/>
                <w:lang w:val="nl-NL"/>
              </w:rPr>
            </w:pPr>
          </w:p>
          <w:p w14:paraId="0D996030" w14:textId="77777777" w:rsidR="00E5538F" w:rsidRPr="0036484A" w:rsidRDefault="00E5538F" w:rsidP="0053038E">
            <w:pPr>
              <w:rPr>
                <w:b/>
                <w:lang w:val="nl-NL"/>
              </w:rPr>
            </w:pPr>
          </w:p>
          <w:p w14:paraId="500BC211" w14:textId="77777777" w:rsidR="00C37ACA" w:rsidRPr="0036484A" w:rsidRDefault="00C37ACA" w:rsidP="0053038E">
            <w:pPr>
              <w:rPr>
                <w:b/>
                <w:lang w:val="nl-NL"/>
              </w:rPr>
            </w:pPr>
          </w:p>
          <w:p w14:paraId="6E20DB97" w14:textId="26FC6238" w:rsidR="008B7A00" w:rsidRPr="0036484A" w:rsidRDefault="00CC4E86" w:rsidP="00C37ACA">
            <w:pPr>
              <w:jc w:val="center"/>
              <w:rPr>
                <w:b/>
                <w:sz w:val="28"/>
                <w:szCs w:val="28"/>
                <w:lang w:val="nl-NL"/>
              </w:rPr>
            </w:pPr>
            <w:r>
              <w:rPr>
                <w:b/>
                <w:sz w:val="28"/>
                <w:szCs w:val="28"/>
                <w:lang w:val="nl-NL"/>
              </w:rPr>
              <w:t>Nguyễn Phúc Nhân</w:t>
            </w:r>
          </w:p>
        </w:tc>
      </w:tr>
    </w:tbl>
    <w:p w14:paraId="5FC8FC8A" w14:textId="77777777" w:rsidR="003E7CBB" w:rsidRPr="0036484A" w:rsidRDefault="00312F4D" w:rsidP="00DA7E3C">
      <w:pPr>
        <w:pStyle w:val="Char"/>
        <w:spacing w:before="120" w:beforeAutospacing="0" w:after="120" w:afterAutospacing="0"/>
        <w:ind w:firstLine="720"/>
        <w:jc w:val="both"/>
        <w:rPr>
          <w:szCs w:val="28"/>
          <w:lang w:val="nl-NL"/>
        </w:rPr>
      </w:pPr>
      <w:r w:rsidRPr="0036484A">
        <w:rPr>
          <w:szCs w:val="28"/>
          <w:lang w:val="nl-NL"/>
        </w:rPr>
        <w:tab/>
      </w:r>
    </w:p>
    <w:sectPr w:rsidR="003E7CBB" w:rsidRPr="0036484A" w:rsidSect="00143A2E">
      <w:headerReference w:type="default" r:id="rId8"/>
      <w:footerReference w:type="even" r:id="rId9"/>
      <w:pgSz w:w="11907" w:h="16840" w:code="9"/>
      <w:pgMar w:top="1134" w:right="96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95B2" w14:textId="77777777" w:rsidR="00317B2F" w:rsidRDefault="00317B2F">
      <w:r>
        <w:separator/>
      </w:r>
    </w:p>
  </w:endnote>
  <w:endnote w:type="continuationSeparator" w:id="0">
    <w:p w14:paraId="0D1889ED" w14:textId="77777777" w:rsidR="00317B2F" w:rsidRDefault="0031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ABF2" w14:textId="77777777" w:rsidR="00FE31BF" w:rsidRDefault="00FE31BF" w:rsidP="00314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C510F" w14:textId="77777777" w:rsidR="00FE31BF" w:rsidRDefault="00FE31BF" w:rsidP="004C7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2582" w14:textId="77777777" w:rsidR="00317B2F" w:rsidRDefault="00317B2F">
      <w:r>
        <w:separator/>
      </w:r>
    </w:p>
  </w:footnote>
  <w:footnote w:type="continuationSeparator" w:id="0">
    <w:p w14:paraId="16A77C7A" w14:textId="77777777" w:rsidR="00317B2F" w:rsidRDefault="00317B2F">
      <w:r>
        <w:continuationSeparator/>
      </w:r>
    </w:p>
  </w:footnote>
  <w:footnote w:id="1">
    <w:p w14:paraId="45B9EE1A" w14:textId="77777777" w:rsidR="0091695A" w:rsidRPr="00AF72DE" w:rsidRDefault="0091695A" w:rsidP="0091695A">
      <w:pPr>
        <w:pStyle w:val="FootnoteText"/>
        <w:spacing w:before="120"/>
        <w:jc w:val="both"/>
      </w:pPr>
      <w:r>
        <w:rPr>
          <w:rStyle w:val="FootnoteReference"/>
        </w:rPr>
        <w:footnoteRef/>
      </w:r>
      <w:r>
        <w:t xml:space="preserve"> </w:t>
      </w:r>
      <w:r w:rsidRPr="00AF72DE">
        <w:rPr>
          <w:lang w:val="nl-NL"/>
        </w:rPr>
        <w:t xml:space="preserve">Hiện nay, thẩm quyền cấp giấy phép xây dựng của Ủy ban nhân dân cấp huyện </w:t>
      </w:r>
      <w:r w:rsidRPr="00AF72DE">
        <w:t>do Ủy ban nhân dân cấp xã thực hiện theo quy định tại khoản 1 Điều 4 Nghị định số 140/2025/NĐ-CP</w:t>
      </w:r>
    </w:p>
  </w:footnote>
  <w:footnote w:id="2">
    <w:p w14:paraId="069A4B28" w14:textId="2E5AF426" w:rsidR="0017549A" w:rsidRDefault="0017549A">
      <w:pPr>
        <w:pStyle w:val="FootnoteText"/>
      </w:pPr>
      <w:r>
        <w:rPr>
          <w:rStyle w:val="FootnoteReference"/>
        </w:rPr>
        <w:footnoteRef/>
      </w:r>
      <w:r>
        <w:t xml:space="preserve"> Tại Tờ trình số 55/TTr-UBND ngày 20 tháng 8 năm 2025 của Sở Xây dựng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4C65" w14:textId="77777777" w:rsidR="00FE31BF" w:rsidRDefault="00FE31BF">
    <w:pPr>
      <w:pStyle w:val="Header"/>
      <w:jc w:val="center"/>
    </w:pPr>
    <w:r>
      <w:fldChar w:fldCharType="begin"/>
    </w:r>
    <w:r>
      <w:instrText xml:space="preserve"> PAGE   \* MERGEFORMAT </w:instrText>
    </w:r>
    <w:r>
      <w:fldChar w:fldCharType="separate"/>
    </w:r>
    <w:r w:rsidR="002910B4">
      <w:rPr>
        <w:noProof/>
      </w:rPr>
      <w:t>6</w:t>
    </w:r>
    <w:r>
      <w:fldChar w:fldCharType="end"/>
    </w:r>
  </w:p>
  <w:p w14:paraId="692BAE42" w14:textId="77777777" w:rsidR="00FE31BF" w:rsidRDefault="00FE3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D54"/>
    <w:multiLevelType w:val="hybridMultilevel"/>
    <w:tmpl w:val="8424D02C"/>
    <w:lvl w:ilvl="0" w:tplc="62F0F6C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5E7FA7"/>
    <w:multiLevelType w:val="hybridMultilevel"/>
    <w:tmpl w:val="D2F20C68"/>
    <w:lvl w:ilvl="0" w:tplc="E5EAEBD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A13933"/>
    <w:multiLevelType w:val="hybridMultilevel"/>
    <w:tmpl w:val="373A044E"/>
    <w:lvl w:ilvl="0" w:tplc="E702FD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F90276"/>
    <w:multiLevelType w:val="hybridMultilevel"/>
    <w:tmpl w:val="1FF8C17E"/>
    <w:lvl w:ilvl="0" w:tplc="6400CD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A332C1"/>
    <w:multiLevelType w:val="hybridMultilevel"/>
    <w:tmpl w:val="980A439C"/>
    <w:lvl w:ilvl="0" w:tplc="5510D9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A125052"/>
    <w:multiLevelType w:val="hybridMultilevel"/>
    <w:tmpl w:val="B01EEFF8"/>
    <w:lvl w:ilvl="0" w:tplc="7BD4066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2E677C3"/>
    <w:multiLevelType w:val="hybridMultilevel"/>
    <w:tmpl w:val="70EEEBF6"/>
    <w:lvl w:ilvl="0" w:tplc="1052A0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FF7195"/>
    <w:multiLevelType w:val="hybridMultilevel"/>
    <w:tmpl w:val="CEB0E0A4"/>
    <w:lvl w:ilvl="0" w:tplc="BADC44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FA8263B"/>
    <w:multiLevelType w:val="hybridMultilevel"/>
    <w:tmpl w:val="D51C1B34"/>
    <w:lvl w:ilvl="0" w:tplc="F8D47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3"/>
  </w:num>
  <w:num w:numId="6">
    <w:abstractNumId w:val="5"/>
  </w:num>
  <w:num w:numId="7">
    <w:abstractNumId w:val="7"/>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DC"/>
    <w:rsid w:val="00006076"/>
    <w:rsid w:val="00017579"/>
    <w:rsid w:val="000227DF"/>
    <w:rsid w:val="00025A4A"/>
    <w:rsid w:val="00027D1B"/>
    <w:rsid w:val="00036F36"/>
    <w:rsid w:val="0004615F"/>
    <w:rsid w:val="0005019D"/>
    <w:rsid w:val="000542AC"/>
    <w:rsid w:val="000548F4"/>
    <w:rsid w:val="00055201"/>
    <w:rsid w:val="00063474"/>
    <w:rsid w:val="00063E29"/>
    <w:rsid w:val="00065DA0"/>
    <w:rsid w:val="00074DEF"/>
    <w:rsid w:val="00082A56"/>
    <w:rsid w:val="00085EB9"/>
    <w:rsid w:val="00087808"/>
    <w:rsid w:val="000B0F04"/>
    <w:rsid w:val="000B2DAD"/>
    <w:rsid w:val="000B4618"/>
    <w:rsid w:val="000C1C6F"/>
    <w:rsid w:val="000E4E6A"/>
    <w:rsid w:val="000E4FFE"/>
    <w:rsid w:val="000F0F47"/>
    <w:rsid w:val="000F3AC9"/>
    <w:rsid w:val="000F5DA6"/>
    <w:rsid w:val="001024C7"/>
    <w:rsid w:val="001041C4"/>
    <w:rsid w:val="00106788"/>
    <w:rsid w:val="00115B75"/>
    <w:rsid w:val="00116F43"/>
    <w:rsid w:val="00123E9D"/>
    <w:rsid w:val="0012455F"/>
    <w:rsid w:val="001278CA"/>
    <w:rsid w:val="00133B44"/>
    <w:rsid w:val="00143A2E"/>
    <w:rsid w:val="00154052"/>
    <w:rsid w:val="00155715"/>
    <w:rsid w:val="00164DB3"/>
    <w:rsid w:val="00165064"/>
    <w:rsid w:val="00166D93"/>
    <w:rsid w:val="00171989"/>
    <w:rsid w:val="00173ABD"/>
    <w:rsid w:val="00173C7A"/>
    <w:rsid w:val="0017549A"/>
    <w:rsid w:val="001820D7"/>
    <w:rsid w:val="00183427"/>
    <w:rsid w:val="00184FF5"/>
    <w:rsid w:val="00186044"/>
    <w:rsid w:val="00191561"/>
    <w:rsid w:val="001A13D8"/>
    <w:rsid w:val="001A6BAF"/>
    <w:rsid w:val="001A7292"/>
    <w:rsid w:val="001B12BB"/>
    <w:rsid w:val="001B29C4"/>
    <w:rsid w:val="001C00A1"/>
    <w:rsid w:val="001C1EF2"/>
    <w:rsid w:val="001C4583"/>
    <w:rsid w:val="001C5B70"/>
    <w:rsid w:val="001D1579"/>
    <w:rsid w:val="001D4A3A"/>
    <w:rsid w:val="001F2C1E"/>
    <w:rsid w:val="001F5D8D"/>
    <w:rsid w:val="001F6A3F"/>
    <w:rsid w:val="00202A32"/>
    <w:rsid w:val="0020335C"/>
    <w:rsid w:val="0020718D"/>
    <w:rsid w:val="00210227"/>
    <w:rsid w:val="00213A61"/>
    <w:rsid w:val="002140A7"/>
    <w:rsid w:val="0021484A"/>
    <w:rsid w:val="002251CE"/>
    <w:rsid w:val="00227330"/>
    <w:rsid w:val="0023026B"/>
    <w:rsid w:val="002324F1"/>
    <w:rsid w:val="00234C93"/>
    <w:rsid w:val="00236E6E"/>
    <w:rsid w:val="00237EF8"/>
    <w:rsid w:val="00244AA5"/>
    <w:rsid w:val="002612C9"/>
    <w:rsid w:val="002679EC"/>
    <w:rsid w:val="002701FA"/>
    <w:rsid w:val="00275825"/>
    <w:rsid w:val="00282B33"/>
    <w:rsid w:val="00290890"/>
    <w:rsid w:val="002910B4"/>
    <w:rsid w:val="00291EFB"/>
    <w:rsid w:val="002954F5"/>
    <w:rsid w:val="00297540"/>
    <w:rsid w:val="002A231A"/>
    <w:rsid w:val="002A69CC"/>
    <w:rsid w:val="002A7593"/>
    <w:rsid w:val="002B0C09"/>
    <w:rsid w:val="002B4B6F"/>
    <w:rsid w:val="002B6E62"/>
    <w:rsid w:val="002C4FFF"/>
    <w:rsid w:val="002D2645"/>
    <w:rsid w:val="002D301C"/>
    <w:rsid w:val="002D40B5"/>
    <w:rsid w:val="002D481D"/>
    <w:rsid w:val="002D51AA"/>
    <w:rsid w:val="002E63E7"/>
    <w:rsid w:val="002F7C10"/>
    <w:rsid w:val="003064D1"/>
    <w:rsid w:val="00306EF5"/>
    <w:rsid w:val="00312CA6"/>
    <w:rsid w:val="00312F4D"/>
    <w:rsid w:val="003140AF"/>
    <w:rsid w:val="00317B2F"/>
    <w:rsid w:val="00324400"/>
    <w:rsid w:val="00325ED0"/>
    <w:rsid w:val="003315DA"/>
    <w:rsid w:val="00333A5D"/>
    <w:rsid w:val="00340263"/>
    <w:rsid w:val="003434E7"/>
    <w:rsid w:val="003454CE"/>
    <w:rsid w:val="00351645"/>
    <w:rsid w:val="00351ED7"/>
    <w:rsid w:val="00352F01"/>
    <w:rsid w:val="00353C22"/>
    <w:rsid w:val="00354FF2"/>
    <w:rsid w:val="00362371"/>
    <w:rsid w:val="0036484A"/>
    <w:rsid w:val="003707BB"/>
    <w:rsid w:val="00377ADC"/>
    <w:rsid w:val="00384EF9"/>
    <w:rsid w:val="00385805"/>
    <w:rsid w:val="003901C4"/>
    <w:rsid w:val="00390854"/>
    <w:rsid w:val="003A5625"/>
    <w:rsid w:val="003A67EB"/>
    <w:rsid w:val="003A776B"/>
    <w:rsid w:val="003B2CAE"/>
    <w:rsid w:val="003C05A5"/>
    <w:rsid w:val="003D2E39"/>
    <w:rsid w:val="003D7FE7"/>
    <w:rsid w:val="003E4A2A"/>
    <w:rsid w:val="003E5A6A"/>
    <w:rsid w:val="003E6D27"/>
    <w:rsid w:val="003E7CBB"/>
    <w:rsid w:val="003F2A8F"/>
    <w:rsid w:val="00406E5D"/>
    <w:rsid w:val="00410DBE"/>
    <w:rsid w:val="00414A82"/>
    <w:rsid w:val="00423E6C"/>
    <w:rsid w:val="00425BE6"/>
    <w:rsid w:val="00426183"/>
    <w:rsid w:val="00426F02"/>
    <w:rsid w:val="00442873"/>
    <w:rsid w:val="0044567B"/>
    <w:rsid w:val="0045088E"/>
    <w:rsid w:val="0045721E"/>
    <w:rsid w:val="00462691"/>
    <w:rsid w:val="0046565E"/>
    <w:rsid w:val="00465837"/>
    <w:rsid w:val="004673E7"/>
    <w:rsid w:val="0046761E"/>
    <w:rsid w:val="00476E56"/>
    <w:rsid w:val="00483BA4"/>
    <w:rsid w:val="00485EA7"/>
    <w:rsid w:val="004861B4"/>
    <w:rsid w:val="00487844"/>
    <w:rsid w:val="004942B6"/>
    <w:rsid w:val="004A3F82"/>
    <w:rsid w:val="004C237C"/>
    <w:rsid w:val="004C7A69"/>
    <w:rsid w:val="004C7F6F"/>
    <w:rsid w:val="004D01DD"/>
    <w:rsid w:val="004D0CBF"/>
    <w:rsid w:val="004D27C5"/>
    <w:rsid w:val="004D2C94"/>
    <w:rsid w:val="004D4422"/>
    <w:rsid w:val="004D4588"/>
    <w:rsid w:val="004E1238"/>
    <w:rsid w:val="004E2375"/>
    <w:rsid w:val="004E5940"/>
    <w:rsid w:val="004F1E76"/>
    <w:rsid w:val="004F2F4F"/>
    <w:rsid w:val="004F3509"/>
    <w:rsid w:val="004F46A5"/>
    <w:rsid w:val="0050143C"/>
    <w:rsid w:val="00514580"/>
    <w:rsid w:val="005146BB"/>
    <w:rsid w:val="00515DBB"/>
    <w:rsid w:val="00517A57"/>
    <w:rsid w:val="00523131"/>
    <w:rsid w:val="005275E4"/>
    <w:rsid w:val="0053038E"/>
    <w:rsid w:val="00540047"/>
    <w:rsid w:val="0054242D"/>
    <w:rsid w:val="00543732"/>
    <w:rsid w:val="00546F2D"/>
    <w:rsid w:val="005673C2"/>
    <w:rsid w:val="005763CF"/>
    <w:rsid w:val="00577E00"/>
    <w:rsid w:val="00580672"/>
    <w:rsid w:val="00584779"/>
    <w:rsid w:val="005900A3"/>
    <w:rsid w:val="00593D5C"/>
    <w:rsid w:val="00594F00"/>
    <w:rsid w:val="00596BAB"/>
    <w:rsid w:val="005977FF"/>
    <w:rsid w:val="005A7503"/>
    <w:rsid w:val="005B0AC6"/>
    <w:rsid w:val="005B2736"/>
    <w:rsid w:val="005B46D5"/>
    <w:rsid w:val="005B54FE"/>
    <w:rsid w:val="005B5608"/>
    <w:rsid w:val="005C3554"/>
    <w:rsid w:val="005D4409"/>
    <w:rsid w:val="005E1AD1"/>
    <w:rsid w:val="005E1EDE"/>
    <w:rsid w:val="005E4678"/>
    <w:rsid w:val="005E7A2F"/>
    <w:rsid w:val="005F4DFB"/>
    <w:rsid w:val="005F6AB9"/>
    <w:rsid w:val="0060020B"/>
    <w:rsid w:val="00600DE5"/>
    <w:rsid w:val="00607673"/>
    <w:rsid w:val="00607C01"/>
    <w:rsid w:val="00611DE2"/>
    <w:rsid w:val="00615D2E"/>
    <w:rsid w:val="0061731D"/>
    <w:rsid w:val="0062469D"/>
    <w:rsid w:val="006272A6"/>
    <w:rsid w:val="00634619"/>
    <w:rsid w:val="006360FE"/>
    <w:rsid w:val="0064248F"/>
    <w:rsid w:val="00644204"/>
    <w:rsid w:val="006501A9"/>
    <w:rsid w:val="00656AB9"/>
    <w:rsid w:val="00657D15"/>
    <w:rsid w:val="00671C3B"/>
    <w:rsid w:val="00674DAC"/>
    <w:rsid w:val="00685699"/>
    <w:rsid w:val="0068789B"/>
    <w:rsid w:val="0069432D"/>
    <w:rsid w:val="00697A5E"/>
    <w:rsid w:val="00697ECB"/>
    <w:rsid w:val="006A22C9"/>
    <w:rsid w:val="006A3E97"/>
    <w:rsid w:val="006A42CF"/>
    <w:rsid w:val="006B3B14"/>
    <w:rsid w:val="006C240A"/>
    <w:rsid w:val="006C48D6"/>
    <w:rsid w:val="006C7B9D"/>
    <w:rsid w:val="006E18E3"/>
    <w:rsid w:val="006F07DA"/>
    <w:rsid w:val="006F0EFB"/>
    <w:rsid w:val="006F251B"/>
    <w:rsid w:val="006F5670"/>
    <w:rsid w:val="006F6B72"/>
    <w:rsid w:val="0070057E"/>
    <w:rsid w:val="00706C86"/>
    <w:rsid w:val="0071098C"/>
    <w:rsid w:val="00713495"/>
    <w:rsid w:val="0071460A"/>
    <w:rsid w:val="0071599E"/>
    <w:rsid w:val="0071722D"/>
    <w:rsid w:val="00720E7B"/>
    <w:rsid w:val="00725562"/>
    <w:rsid w:val="00726702"/>
    <w:rsid w:val="007344A9"/>
    <w:rsid w:val="00734DB3"/>
    <w:rsid w:val="0074273D"/>
    <w:rsid w:val="00747CB4"/>
    <w:rsid w:val="0076352C"/>
    <w:rsid w:val="00763565"/>
    <w:rsid w:val="007655CC"/>
    <w:rsid w:val="00773ABE"/>
    <w:rsid w:val="007928D1"/>
    <w:rsid w:val="007A2488"/>
    <w:rsid w:val="007A7CA5"/>
    <w:rsid w:val="007B295D"/>
    <w:rsid w:val="007C67DF"/>
    <w:rsid w:val="007D11A2"/>
    <w:rsid w:val="007D5659"/>
    <w:rsid w:val="007E5D57"/>
    <w:rsid w:val="007F0AF5"/>
    <w:rsid w:val="008021C9"/>
    <w:rsid w:val="00803E8C"/>
    <w:rsid w:val="008072DA"/>
    <w:rsid w:val="00811EBC"/>
    <w:rsid w:val="008160E4"/>
    <w:rsid w:val="008169F7"/>
    <w:rsid w:val="0084003F"/>
    <w:rsid w:val="00841F58"/>
    <w:rsid w:val="00844836"/>
    <w:rsid w:val="00844C6F"/>
    <w:rsid w:val="008468A2"/>
    <w:rsid w:val="008477B1"/>
    <w:rsid w:val="008561D6"/>
    <w:rsid w:val="00865537"/>
    <w:rsid w:val="008656C8"/>
    <w:rsid w:val="00866418"/>
    <w:rsid w:val="00870C32"/>
    <w:rsid w:val="0087144E"/>
    <w:rsid w:val="0087278F"/>
    <w:rsid w:val="00872F69"/>
    <w:rsid w:val="0088093E"/>
    <w:rsid w:val="008829C1"/>
    <w:rsid w:val="008829F6"/>
    <w:rsid w:val="00883027"/>
    <w:rsid w:val="0088506E"/>
    <w:rsid w:val="00890E05"/>
    <w:rsid w:val="008913D1"/>
    <w:rsid w:val="008929E4"/>
    <w:rsid w:val="008A145C"/>
    <w:rsid w:val="008A55D5"/>
    <w:rsid w:val="008A7B6F"/>
    <w:rsid w:val="008B704D"/>
    <w:rsid w:val="008B7A00"/>
    <w:rsid w:val="008C0042"/>
    <w:rsid w:val="008C23FF"/>
    <w:rsid w:val="008C6E34"/>
    <w:rsid w:val="008C7CA5"/>
    <w:rsid w:val="008D6AFA"/>
    <w:rsid w:val="008E284E"/>
    <w:rsid w:val="008F1BF2"/>
    <w:rsid w:val="008F3817"/>
    <w:rsid w:val="00905530"/>
    <w:rsid w:val="00911213"/>
    <w:rsid w:val="0091225D"/>
    <w:rsid w:val="00912D30"/>
    <w:rsid w:val="0091529E"/>
    <w:rsid w:val="0091695A"/>
    <w:rsid w:val="00926E74"/>
    <w:rsid w:val="009278DF"/>
    <w:rsid w:val="00942794"/>
    <w:rsid w:val="00942CCD"/>
    <w:rsid w:val="00956E3D"/>
    <w:rsid w:val="009572E9"/>
    <w:rsid w:val="0096234B"/>
    <w:rsid w:val="00973FB3"/>
    <w:rsid w:val="00984FD8"/>
    <w:rsid w:val="00994605"/>
    <w:rsid w:val="00994A05"/>
    <w:rsid w:val="009A3854"/>
    <w:rsid w:val="009A508A"/>
    <w:rsid w:val="009C3B1A"/>
    <w:rsid w:val="009C6D15"/>
    <w:rsid w:val="009E245D"/>
    <w:rsid w:val="009E57E3"/>
    <w:rsid w:val="009E762F"/>
    <w:rsid w:val="009F2DB9"/>
    <w:rsid w:val="009F4F4D"/>
    <w:rsid w:val="009F6AD2"/>
    <w:rsid w:val="009F7A40"/>
    <w:rsid w:val="00A035B5"/>
    <w:rsid w:val="00A11828"/>
    <w:rsid w:val="00A11D35"/>
    <w:rsid w:val="00A15673"/>
    <w:rsid w:val="00A24030"/>
    <w:rsid w:val="00A347CC"/>
    <w:rsid w:val="00A43B7F"/>
    <w:rsid w:val="00A440EA"/>
    <w:rsid w:val="00A50564"/>
    <w:rsid w:val="00A51DA6"/>
    <w:rsid w:val="00A5233A"/>
    <w:rsid w:val="00A55D69"/>
    <w:rsid w:val="00A57826"/>
    <w:rsid w:val="00A62758"/>
    <w:rsid w:val="00A67D62"/>
    <w:rsid w:val="00A7081E"/>
    <w:rsid w:val="00A718F4"/>
    <w:rsid w:val="00A738C9"/>
    <w:rsid w:val="00A76F3F"/>
    <w:rsid w:val="00A80410"/>
    <w:rsid w:val="00A87955"/>
    <w:rsid w:val="00A90F4E"/>
    <w:rsid w:val="00A944A5"/>
    <w:rsid w:val="00A94782"/>
    <w:rsid w:val="00AA187B"/>
    <w:rsid w:val="00AA5AF1"/>
    <w:rsid w:val="00AB466D"/>
    <w:rsid w:val="00AB67F6"/>
    <w:rsid w:val="00AC3139"/>
    <w:rsid w:val="00AC3601"/>
    <w:rsid w:val="00AC427F"/>
    <w:rsid w:val="00AC68EF"/>
    <w:rsid w:val="00AD7921"/>
    <w:rsid w:val="00AE049D"/>
    <w:rsid w:val="00AE167B"/>
    <w:rsid w:val="00AE20DE"/>
    <w:rsid w:val="00AE57B7"/>
    <w:rsid w:val="00AE6112"/>
    <w:rsid w:val="00AF02EB"/>
    <w:rsid w:val="00AF0F47"/>
    <w:rsid w:val="00AF197E"/>
    <w:rsid w:val="00AF5798"/>
    <w:rsid w:val="00AF6899"/>
    <w:rsid w:val="00B07D3A"/>
    <w:rsid w:val="00B15EC0"/>
    <w:rsid w:val="00B2105C"/>
    <w:rsid w:val="00B23AD7"/>
    <w:rsid w:val="00B24268"/>
    <w:rsid w:val="00B27B09"/>
    <w:rsid w:val="00B3072C"/>
    <w:rsid w:val="00B32F48"/>
    <w:rsid w:val="00B37BF7"/>
    <w:rsid w:val="00B53E10"/>
    <w:rsid w:val="00B6130D"/>
    <w:rsid w:val="00B63F03"/>
    <w:rsid w:val="00B66B10"/>
    <w:rsid w:val="00B7004C"/>
    <w:rsid w:val="00B7336D"/>
    <w:rsid w:val="00B8193A"/>
    <w:rsid w:val="00B81B16"/>
    <w:rsid w:val="00B86BA3"/>
    <w:rsid w:val="00B92F76"/>
    <w:rsid w:val="00BB378A"/>
    <w:rsid w:val="00BC1FCC"/>
    <w:rsid w:val="00BD3FDC"/>
    <w:rsid w:val="00BE2B4B"/>
    <w:rsid w:val="00BE30D8"/>
    <w:rsid w:val="00BE36C2"/>
    <w:rsid w:val="00BE55F5"/>
    <w:rsid w:val="00BF1629"/>
    <w:rsid w:val="00BF379F"/>
    <w:rsid w:val="00C00772"/>
    <w:rsid w:val="00C02724"/>
    <w:rsid w:val="00C13302"/>
    <w:rsid w:val="00C17C59"/>
    <w:rsid w:val="00C2642F"/>
    <w:rsid w:val="00C26ABA"/>
    <w:rsid w:val="00C332B5"/>
    <w:rsid w:val="00C334A2"/>
    <w:rsid w:val="00C3394D"/>
    <w:rsid w:val="00C378FA"/>
    <w:rsid w:val="00C37A1C"/>
    <w:rsid w:val="00C37ACA"/>
    <w:rsid w:val="00C425E5"/>
    <w:rsid w:val="00C45482"/>
    <w:rsid w:val="00C50384"/>
    <w:rsid w:val="00C51438"/>
    <w:rsid w:val="00C56770"/>
    <w:rsid w:val="00C70F2B"/>
    <w:rsid w:val="00C82829"/>
    <w:rsid w:val="00C8374A"/>
    <w:rsid w:val="00C84898"/>
    <w:rsid w:val="00C854E1"/>
    <w:rsid w:val="00C85B4E"/>
    <w:rsid w:val="00C86FB5"/>
    <w:rsid w:val="00C8785B"/>
    <w:rsid w:val="00C9549C"/>
    <w:rsid w:val="00C95704"/>
    <w:rsid w:val="00C979C7"/>
    <w:rsid w:val="00C97ED1"/>
    <w:rsid w:val="00CA0061"/>
    <w:rsid w:val="00CB1AA3"/>
    <w:rsid w:val="00CB2569"/>
    <w:rsid w:val="00CB5761"/>
    <w:rsid w:val="00CB5F20"/>
    <w:rsid w:val="00CC4E86"/>
    <w:rsid w:val="00CC61A3"/>
    <w:rsid w:val="00CD46A3"/>
    <w:rsid w:val="00CF06F3"/>
    <w:rsid w:val="00CF5FDC"/>
    <w:rsid w:val="00D04B5E"/>
    <w:rsid w:val="00D06D78"/>
    <w:rsid w:val="00D16F9F"/>
    <w:rsid w:val="00D20FBD"/>
    <w:rsid w:val="00D270A1"/>
    <w:rsid w:val="00D340D2"/>
    <w:rsid w:val="00D34BFD"/>
    <w:rsid w:val="00D42F2C"/>
    <w:rsid w:val="00D43587"/>
    <w:rsid w:val="00D436C4"/>
    <w:rsid w:val="00D45625"/>
    <w:rsid w:val="00D467E6"/>
    <w:rsid w:val="00D57DFD"/>
    <w:rsid w:val="00D604D7"/>
    <w:rsid w:val="00D62EE4"/>
    <w:rsid w:val="00D6419E"/>
    <w:rsid w:val="00D64CF4"/>
    <w:rsid w:val="00D66753"/>
    <w:rsid w:val="00D66DD3"/>
    <w:rsid w:val="00D70CE7"/>
    <w:rsid w:val="00D77C20"/>
    <w:rsid w:val="00D832BE"/>
    <w:rsid w:val="00D855FF"/>
    <w:rsid w:val="00D85612"/>
    <w:rsid w:val="00D87B61"/>
    <w:rsid w:val="00DA05EA"/>
    <w:rsid w:val="00DA2273"/>
    <w:rsid w:val="00DA31BC"/>
    <w:rsid w:val="00DA7E3C"/>
    <w:rsid w:val="00DB37CD"/>
    <w:rsid w:val="00DB79AD"/>
    <w:rsid w:val="00DB7E6D"/>
    <w:rsid w:val="00DC01EE"/>
    <w:rsid w:val="00DC2D7B"/>
    <w:rsid w:val="00DD0346"/>
    <w:rsid w:val="00DD486D"/>
    <w:rsid w:val="00DD4C22"/>
    <w:rsid w:val="00DE4A83"/>
    <w:rsid w:val="00DE5261"/>
    <w:rsid w:val="00DE6C0C"/>
    <w:rsid w:val="00DF4A77"/>
    <w:rsid w:val="00E001DC"/>
    <w:rsid w:val="00E01AFF"/>
    <w:rsid w:val="00E10547"/>
    <w:rsid w:val="00E16752"/>
    <w:rsid w:val="00E20C46"/>
    <w:rsid w:val="00E304DA"/>
    <w:rsid w:val="00E31320"/>
    <w:rsid w:val="00E31891"/>
    <w:rsid w:val="00E32B2B"/>
    <w:rsid w:val="00E40350"/>
    <w:rsid w:val="00E4068B"/>
    <w:rsid w:val="00E5538F"/>
    <w:rsid w:val="00E55BD5"/>
    <w:rsid w:val="00E62A7D"/>
    <w:rsid w:val="00E71EA2"/>
    <w:rsid w:val="00E74844"/>
    <w:rsid w:val="00E779BB"/>
    <w:rsid w:val="00E807A9"/>
    <w:rsid w:val="00EA5EAC"/>
    <w:rsid w:val="00EA6548"/>
    <w:rsid w:val="00EB1DD7"/>
    <w:rsid w:val="00EC6511"/>
    <w:rsid w:val="00EC7851"/>
    <w:rsid w:val="00ED1E9B"/>
    <w:rsid w:val="00ED3456"/>
    <w:rsid w:val="00ED6AA1"/>
    <w:rsid w:val="00ED74DE"/>
    <w:rsid w:val="00EF2C62"/>
    <w:rsid w:val="00EF671F"/>
    <w:rsid w:val="00F00C02"/>
    <w:rsid w:val="00F066AE"/>
    <w:rsid w:val="00F07C78"/>
    <w:rsid w:val="00F13E18"/>
    <w:rsid w:val="00F217C8"/>
    <w:rsid w:val="00F342C4"/>
    <w:rsid w:val="00F34829"/>
    <w:rsid w:val="00F371F0"/>
    <w:rsid w:val="00F424D5"/>
    <w:rsid w:val="00F42B3C"/>
    <w:rsid w:val="00F4731C"/>
    <w:rsid w:val="00F51522"/>
    <w:rsid w:val="00F61EA1"/>
    <w:rsid w:val="00F63963"/>
    <w:rsid w:val="00F677A6"/>
    <w:rsid w:val="00F839D6"/>
    <w:rsid w:val="00F848B5"/>
    <w:rsid w:val="00F853A1"/>
    <w:rsid w:val="00F862CC"/>
    <w:rsid w:val="00F95799"/>
    <w:rsid w:val="00FA2AA5"/>
    <w:rsid w:val="00FB1B4A"/>
    <w:rsid w:val="00FB26E6"/>
    <w:rsid w:val="00FC14F7"/>
    <w:rsid w:val="00FE31BF"/>
    <w:rsid w:val="00FF09DB"/>
    <w:rsid w:val="00FF171C"/>
    <w:rsid w:val="00FF3241"/>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120A8"/>
  <w15:chartTrackingRefBased/>
  <w15:docId w15:val="{95662B9E-B6E4-41F9-881A-B1C10EC7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77ADC"/>
    <w:pPr>
      <w:keepNext/>
      <w:outlineLvl w:val="0"/>
    </w:pPr>
    <w:rPr>
      <w:b/>
      <w:bCs/>
      <w:sz w:val="26"/>
      <w:lang w:val="x-none" w:eastAsia="x-none"/>
    </w:rPr>
  </w:style>
  <w:style w:type="paragraph" w:styleId="Heading3">
    <w:name w:val="heading 3"/>
    <w:basedOn w:val="Normal"/>
    <w:next w:val="Normal"/>
    <w:link w:val="Heading3Char"/>
    <w:qFormat/>
    <w:rsid w:val="00377ADC"/>
    <w:pPr>
      <w:keepNext/>
      <w:spacing w:before="240" w:after="60"/>
      <w:outlineLvl w:val="2"/>
    </w:pPr>
    <w:rPr>
      <w:rFonts w:ascii="Arial" w:hAnsi="Arial"/>
      <w:b/>
      <w:bCs/>
      <w:sz w:val="26"/>
      <w:szCs w:val="26"/>
      <w:lang w:val="x-none" w:eastAsia="x-none"/>
    </w:rPr>
  </w:style>
  <w:style w:type="paragraph" w:styleId="Heading7">
    <w:name w:val="heading 7"/>
    <w:basedOn w:val="Normal"/>
    <w:next w:val="Normal"/>
    <w:link w:val="Heading7Char"/>
    <w:qFormat/>
    <w:rsid w:val="00377ADC"/>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77ADC"/>
    <w:pPr>
      <w:tabs>
        <w:tab w:val="center" w:pos="-2070"/>
        <w:tab w:val="center" w:pos="6237"/>
      </w:tabs>
      <w:jc w:val="both"/>
    </w:pPr>
    <w:rPr>
      <w:szCs w:val="20"/>
    </w:rPr>
  </w:style>
  <w:style w:type="paragraph" w:styleId="BodyText">
    <w:name w:val="Body Text"/>
    <w:basedOn w:val="Normal"/>
    <w:link w:val="BodyTextChar"/>
    <w:rsid w:val="00377ADC"/>
    <w:pPr>
      <w:jc w:val="both"/>
    </w:pPr>
    <w:rPr>
      <w:rFonts w:ascii=".VnTime" w:hAnsi=".VnTime"/>
      <w:sz w:val="28"/>
      <w:szCs w:val="20"/>
      <w:lang w:val="x-none" w:eastAsia="x-none"/>
    </w:rPr>
  </w:style>
  <w:style w:type="paragraph" w:customStyle="1" w:styleId="CharCharCharCharCharCharChar">
    <w:name w:val="Char Char Char Char Char Char Char"/>
    <w:autoRedefine/>
    <w:rsid w:val="00377ADC"/>
    <w:pPr>
      <w:tabs>
        <w:tab w:val="left" w:pos="1152"/>
      </w:tabs>
      <w:spacing w:before="120" w:after="120" w:line="312" w:lineRule="auto"/>
    </w:pPr>
    <w:rPr>
      <w:rFonts w:ascii="Arial" w:hAnsi="Arial" w:cs="Arial"/>
      <w:sz w:val="26"/>
      <w:szCs w:val="26"/>
    </w:rPr>
  </w:style>
  <w:style w:type="table" w:styleId="TableGrid">
    <w:name w:val="Table Grid"/>
    <w:basedOn w:val="TableNormal"/>
    <w:rsid w:val="00377A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921"/>
    <w:pPr>
      <w:spacing w:before="100" w:beforeAutospacing="1" w:after="100" w:afterAutospacing="1"/>
    </w:pPr>
  </w:style>
  <w:style w:type="paragraph" w:customStyle="1" w:styleId="CharCharCharChar">
    <w:name w:val="Char Char Char Char"/>
    <w:autoRedefine/>
    <w:rsid w:val="00AD7921"/>
    <w:pPr>
      <w:tabs>
        <w:tab w:val="left" w:pos="1152"/>
      </w:tabs>
      <w:spacing w:before="120" w:after="120"/>
      <w:jc w:val="both"/>
    </w:pPr>
    <w:rPr>
      <w:sz w:val="28"/>
      <w:szCs w:val="28"/>
    </w:rPr>
  </w:style>
  <w:style w:type="paragraph" w:customStyle="1" w:styleId="Char">
    <w:name w:val="Char"/>
    <w:basedOn w:val="NormalWeb"/>
    <w:rsid w:val="00AD7921"/>
    <w:rPr>
      <w:sz w:val="28"/>
    </w:rPr>
  </w:style>
  <w:style w:type="paragraph" w:styleId="Footer">
    <w:name w:val="footer"/>
    <w:basedOn w:val="Normal"/>
    <w:rsid w:val="004C7F6F"/>
    <w:pPr>
      <w:tabs>
        <w:tab w:val="center" w:pos="4320"/>
        <w:tab w:val="right" w:pos="8640"/>
      </w:tabs>
    </w:pPr>
  </w:style>
  <w:style w:type="character" w:styleId="PageNumber">
    <w:name w:val="page number"/>
    <w:basedOn w:val="DefaultParagraphFont"/>
    <w:rsid w:val="004C7F6F"/>
  </w:style>
  <w:style w:type="paragraph" w:customStyle="1" w:styleId="Char0">
    <w:name w:val="Char"/>
    <w:basedOn w:val="Normal"/>
    <w:next w:val="Normal"/>
    <w:autoRedefine/>
    <w:semiHidden/>
    <w:rsid w:val="00E74844"/>
    <w:pPr>
      <w:spacing w:before="120" w:after="120" w:line="312" w:lineRule="auto"/>
    </w:pPr>
    <w:rPr>
      <w:sz w:val="28"/>
      <w:szCs w:val="28"/>
    </w:rPr>
  </w:style>
  <w:style w:type="paragraph" w:styleId="BodyTextIndent2">
    <w:name w:val="Body Text Indent 2"/>
    <w:basedOn w:val="Normal"/>
    <w:rsid w:val="00E74844"/>
    <w:pPr>
      <w:ind w:firstLine="540"/>
    </w:pPr>
    <w:rPr>
      <w:sz w:val="28"/>
    </w:rPr>
  </w:style>
  <w:style w:type="character" w:customStyle="1" w:styleId="apple-converted-space">
    <w:name w:val="apple-converted-space"/>
    <w:basedOn w:val="DefaultParagraphFont"/>
    <w:rsid w:val="003E6D27"/>
  </w:style>
  <w:style w:type="character" w:styleId="Hyperlink">
    <w:name w:val="Hyperlink"/>
    <w:rsid w:val="003E6D27"/>
    <w:rPr>
      <w:color w:val="0000FF"/>
      <w:u w:val="single"/>
    </w:rPr>
  </w:style>
  <w:style w:type="paragraph" w:styleId="Header">
    <w:name w:val="header"/>
    <w:basedOn w:val="Normal"/>
    <w:link w:val="HeaderChar"/>
    <w:uiPriority w:val="99"/>
    <w:rsid w:val="0023026B"/>
    <w:pPr>
      <w:tabs>
        <w:tab w:val="center" w:pos="4680"/>
        <w:tab w:val="right" w:pos="9360"/>
      </w:tabs>
    </w:pPr>
    <w:rPr>
      <w:lang w:val="x-none" w:eastAsia="x-none"/>
    </w:rPr>
  </w:style>
  <w:style w:type="character" w:customStyle="1" w:styleId="HeaderChar">
    <w:name w:val="Header Char"/>
    <w:link w:val="Header"/>
    <w:uiPriority w:val="99"/>
    <w:rsid w:val="0023026B"/>
    <w:rPr>
      <w:sz w:val="24"/>
      <w:szCs w:val="24"/>
    </w:rPr>
  </w:style>
  <w:style w:type="character" w:customStyle="1" w:styleId="Heading1Char">
    <w:name w:val="Heading 1 Char"/>
    <w:link w:val="Heading1"/>
    <w:rsid w:val="008B7A00"/>
    <w:rPr>
      <w:b/>
      <w:bCs/>
      <w:sz w:val="26"/>
      <w:szCs w:val="24"/>
    </w:rPr>
  </w:style>
  <w:style w:type="character" w:customStyle="1" w:styleId="Heading3Char">
    <w:name w:val="Heading 3 Char"/>
    <w:link w:val="Heading3"/>
    <w:rsid w:val="008B7A00"/>
    <w:rPr>
      <w:rFonts w:ascii="Arial" w:hAnsi="Arial" w:cs="Arial"/>
      <w:b/>
      <w:bCs/>
      <w:sz w:val="26"/>
      <w:szCs w:val="26"/>
    </w:rPr>
  </w:style>
  <w:style w:type="character" w:customStyle="1" w:styleId="Heading7Char">
    <w:name w:val="Heading 7 Char"/>
    <w:link w:val="Heading7"/>
    <w:rsid w:val="008B7A00"/>
    <w:rPr>
      <w:sz w:val="24"/>
      <w:szCs w:val="24"/>
    </w:rPr>
  </w:style>
  <w:style w:type="character" w:customStyle="1" w:styleId="BodyTextChar">
    <w:name w:val="Body Text Char"/>
    <w:link w:val="BodyText"/>
    <w:rsid w:val="008B7A00"/>
    <w:rPr>
      <w:rFonts w:ascii=".VnTime" w:hAnsi=".VnTime"/>
      <w:sz w:val="28"/>
    </w:rPr>
  </w:style>
  <w:style w:type="character" w:customStyle="1" w:styleId="fontstyle01">
    <w:name w:val="fontstyle01"/>
    <w:rsid w:val="00A62758"/>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rsid w:val="00D270A1"/>
    <w:rPr>
      <w:sz w:val="20"/>
      <w:szCs w:val="20"/>
    </w:rPr>
  </w:style>
  <w:style w:type="character" w:customStyle="1" w:styleId="FootnoteTextChar">
    <w:name w:val="Footnote Text Char"/>
    <w:basedOn w:val="DefaultParagraphFont"/>
    <w:link w:val="FootnoteText"/>
    <w:rsid w:val="00D270A1"/>
  </w:style>
  <w:style w:type="character" w:styleId="FootnoteReference">
    <w:name w:val="footnote reference"/>
    <w:rsid w:val="00D270A1"/>
    <w:rPr>
      <w:vertAlign w:val="superscript"/>
    </w:rPr>
  </w:style>
  <w:style w:type="character" w:styleId="UnresolvedMention">
    <w:name w:val="Unresolved Mention"/>
    <w:uiPriority w:val="99"/>
    <w:semiHidden/>
    <w:unhideWhenUsed/>
    <w:rsid w:val="00FC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907">
      <w:bodyDiv w:val="1"/>
      <w:marLeft w:val="0"/>
      <w:marRight w:val="0"/>
      <w:marTop w:val="0"/>
      <w:marBottom w:val="0"/>
      <w:divBdr>
        <w:top w:val="none" w:sz="0" w:space="0" w:color="auto"/>
        <w:left w:val="none" w:sz="0" w:space="0" w:color="auto"/>
        <w:bottom w:val="none" w:sz="0" w:space="0" w:color="auto"/>
        <w:right w:val="none" w:sz="0" w:space="0" w:color="auto"/>
      </w:divBdr>
    </w:div>
    <w:div w:id="66075942">
      <w:bodyDiv w:val="1"/>
      <w:marLeft w:val="0"/>
      <w:marRight w:val="0"/>
      <w:marTop w:val="0"/>
      <w:marBottom w:val="0"/>
      <w:divBdr>
        <w:top w:val="none" w:sz="0" w:space="0" w:color="auto"/>
        <w:left w:val="none" w:sz="0" w:space="0" w:color="auto"/>
        <w:bottom w:val="none" w:sz="0" w:space="0" w:color="auto"/>
        <w:right w:val="none" w:sz="0" w:space="0" w:color="auto"/>
      </w:divBdr>
    </w:div>
    <w:div w:id="210533605">
      <w:bodyDiv w:val="1"/>
      <w:marLeft w:val="0"/>
      <w:marRight w:val="0"/>
      <w:marTop w:val="0"/>
      <w:marBottom w:val="0"/>
      <w:divBdr>
        <w:top w:val="none" w:sz="0" w:space="0" w:color="auto"/>
        <w:left w:val="none" w:sz="0" w:space="0" w:color="auto"/>
        <w:bottom w:val="none" w:sz="0" w:space="0" w:color="auto"/>
        <w:right w:val="none" w:sz="0" w:space="0" w:color="auto"/>
      </w:divBdr>
    </w:div>
    <w:div w:id="672224673">
      <w:bodyDiv w:val="1"/>
      <w:marLeft w:val="0"/>
      <w:marRight w:val="0"/>
      <w:marTop w:val="0"/>
      <w:marBottom w:val="0"/>
      <w:divBdr>
        <w:top w:val="none" w:sz="0" w:space="0" w:color="auto"/>
        <w:left w:val="none" w:sz="0" w:space="0" w:color="auto"/>
        <w:bottom w:val="none" w:sz="0" w:space="0" w:color="auto"/>
        <w:right w:val="none" w:sz="0" w:space="0" w:color="auto"/>
      </w:divBdr>
    </w:div>
    <w:div w:id="710615616">
      <w:bodyDiv w:val="1"/>
      <w:marLeft w:val="0"/>
      <w:marRight w:val="0"/>
      <w:marTop w:val="0"/>
      <w:marBottom w:val="0"/>
      <w:divBdr>
        <w:top w:val="none" w:sz="0" w:space="0" w:color="auto"/>
        <w:left w:val="none" w:sz="0" w:space="0" w:color="auto"/>
        <w:bottom w:val="none" w:sz="0" w:space="0" w:color="auto"/>
        <w:right w:val="none" w:sz="0" w:space="0" w:color="auto"/>
      </w:divBdr>
    </w:div>
    <w:div w:id="777527530">
      <w:bodyDiv w:val="1"/>
      <w:marLeft w:val="0"/>
      <w:marRight w:val="0"/>
      <w:marTop w:val="0"/>
      <w:marBottom w:val="0"/>
      <w:divBdr>
        <w:top w:val="none" w:sz="0" w:space="0" w:color="auto"/>
        <w:left w:val="none" w:sz="0" w:space="0" w:color="auto"/>
        <w:bottom w:val="none" w:sz="0" w:space="0" w:color="auto"/>
        <w:right w:val="none" w:sz="0" w:space="0" w:color="auto"/>
      </w:divBdr>
    </w:div>
    <w:div w:id="888568331">
      <w:bodyDiv w:val="1"/>
      <w:marLeft w:val="0"/>
      <w:marRight w:val="0"/>
      <w:marTop w:val="0"/>
      <w:marBottom w:val="0"/>
      <w:divBdr>
        <w:top w:val="none" w:sz="0" w:space="0" w:color="auto"/>
        <w:left w:val="none" w:sz="0" w:space="0" w:color="auto"/>
        <w:bottom w:val="none" w:sz="0" w:space="0" w:color="auto"/>
        <w:right w:val="none" w:sz="0" w:space="0" w:color="auto"/>
      </w:divBdr>
    </w:div>
    <w:div w:id="938373006">
      <w:bodyDiv w:val="1"/>
      <w:marLeft w:val="0"/>
      <w:marRight w:val="0"/>
      <w:marTop w:val="0"/>
      <w:marBottom w:val="0"/>
      <w:divBdr>
        <w:top w:val="none" w:sz="0" w:space="0" w:color="auto"/>
        <w:left w:val="none" w:sz="0" w:space="0" w:color="auto"/>
        <w:bottom w:val="none" w:sz="0" w:space="0" w:color="auto"/>
        <w:right w:val="none" w:sz="0" w:space="0" w:color="auto"/>
      </w:divBdr>
    </w:div>
    <w:div w:id="1185556052">
      <w:bodyDiv w:val="1"/>
      <w:marLeft w:val="0"/>
      <w:marRight w:val="0"/>
      <w:marTop w:val="0"/>
      <w:marBottom w:val="0"/>
      <w:divBdr>
        <w:top w:val="none" w:sz="0" w:space="0" w:color="auto"/>
        <w:left w:val="none" w:sz="0" w:space="0" w:color="auto"/>
        <w:bottom w:val="none" w:sz="0" w:space="0" w:color="auto"/>
        <w:right w:val="none" w:sz="0" w:space="0" w:color="auto"/>
      </w:divBdr>
    </w:div>
    <w:div w:id="1264146731">
      <w:bodyDiv w:val="1"/>
      <w:marLeft w:val="0"/>
      <w:marRight w:val="0"/>
      <w:marTop w:val="0"/>
      <w:marBottom w:val="0"/>
      <w:divBdr>
        <w:top w:val="none" w:sz="0" w:space="0" w:color="auto"/>
        <w:left w:val="none" w:sz="0" w:space="0" w:color="auto"/>
        <w:bottom w:val="none" w:sz="0" w:space="0" w:color="auto"/>
        <w:right w:val="none" w:sz="0" w:space="0" w:color="auto"/>
      </w:divBdr>
    </w:div>
    <w:div w:id="1561139089">
      <w:bodyDiv w:val="1"/>
      <w:marLeft w:val="0"/>
      <w:marRight w:val="0"/>
      <w:marTop w:val="0"/>
      <w:marBottom w:val="0"/>
      <w:divBdr>
        <w:top w:val="none" w:sz="0" w:space="0" w:color="auto"/>
        <w:left w:val="none" w:sz="0" w:space="0" w:color="auto"/>
        <w:bottom w:val="none" w:sz="0" w:space="0" w:color="auto"/>
        <w:right w:val="none" w:sz="0" w:space="0" w:color="auto"/>
      </w:divBdr>
    </w:div>
    <w:div w:id="1675917480">
      <w:bodyDiv w:val="1"/>
      <w:marLeft w:val="0"/>
      <w:marRight w:val="0"/>
      <w:marTop w:val="0"/>
      <w:marBottom w:val="0"/>
      <w:divBdr>
        <w:top w:val="none" w:sz="0" w:space="0" w:color="auto"/>
        <w:left w:val="none" w:sz="0" w:space="0" w:color="auto"/>
        <w:bottom w:val="none" w:sz="0" w:space="0" w:color="auto"/>
        <w:right w:val="none" w:sz="0" w:space="0" w:color="auto"/>
      </w:divBdr>
    </w:div>
    <w:div w:id="1836414128">
      <w:bodyDiv w:val="1"/>
      <w:marLeft w:val="0"/>
      <w:marRight w:val="0"/>
      <w:marTop w:val="0"/>
      <w:marBottom w:val="0"/>
      <w:divBdr>
        <w:top w:val="none" w:sz="0" w:space="0" w:color="auto"/>
        <w:left w:val="none" w:sz="0" w:space="0" w:color="auto"/>
        <w:bottom w:val="none" w:sz="0" w:space="0" w:color="auto"/>
        <w:right w:val="none" w:sz="0" w:space="0" w:color="auto"/>
      </w:divBdr>
    </w:div>
    <w:div w:id="2065988127">
      <w:bodyDiv w:val="1"/>
      <w:marLeft w:val="0"/>
      <w:marRight w:val="0"/>
      <w:marTop w:val="0"/>
      <w:marBottom w:val="0"/>
      <w:divBdr>
        <w:top w:val="none" w:sz="0" w:space="0" w:color="auto"/>
        <w:left w:val="none" w:sz="0" w:space="0" w:color="auto"/>
        <w:bottom w:val="none" w:sz="0" w:space="0" w:color="auto"/>
        <w:right w:val="none" w:sz="0" w:space="0" w:color="auto"/>
      </w:divBdr>
    </w:div>
    <w:div w:id="2092697029">
      <w:bodyDiv w:val="1"/>
      <w:marLeft w:val="0"/>
      <w:marRight w:val="0"/>
      <w:marTop w:val="0"/>
      <w:marBottom w:val="0"/>
      <w:divBdr>
        <w:top w:val="none" w:sz="0" w:space="0" w:color="auto"/>
        <w:left w:val="none" w:sz="0" w:space="0" w:color="auto"/>
        <w:bottom w:val="none" w:sz="0" w:space="0" w:color="auto"/>
        <w:right w:val="none" w:sz="0" w:space="0" w:color="auto"/>
      </w:divBdr>
    </w:div>
    <w:div w:id="21104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D88B-468A-48CF-BD9C-56DA73B5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2316</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KON TUM      SỞ XÂY DỰNG</vt:lpstr>
      <vt:lpstr>UBND TỈNH KON TUM      SỞ XÂY DỰNG</vt:lpstr>
    </vt:vector>
  </TitlesOfParts>
  <Company>admin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      SỞ XÂY DỰNG</dc:title>
  <dc:subject/>
  <dc:creator>7tek.net</dc:creator>
  <cp:keywords/>
  <cp:lastModifiedBy>Administrator</cp:lastModifiedBy>
  <cp:revision>72</cp:revision>
  <cp:lastPrinted>2013-11-06T09:10:00Z</cp:lastPrinted>
  <dcterms:created xsi:type="dcterms:W3CDTF">2025-09-03T15:25:00Z</dcterms:created>
  <dcterms:modified xsi:type="dcterms:W3CDTF">2025-11-07T08:49:00Z</dcterms:modified>
</cp:coreProperties>
</file>