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8" w:type="pct"/>
        <w:jc w:val="center"/>
        <w:tblCellSpacing w:w="0" w:type="dxa"/>
        <w:tblCellMar>
          <w:left w:w="0" w:type="dxa"/>
          <w:right w:w="0" w:type="dxa"/>
        </w:tblCellMar>
        <w:tblLook w:val="04A0" w:firstRow="1" w:lastRow="0" w:firstColumn="1" w:lastColumn="0" w:noHBand="0" w:noVBand="1"/>
      </w:tblPr>
      <w:tblGrid>
        <w:gridCol w:w="3218"/>
        <w:gridCol w:w="5746"/>
      </w:tblGrid>
      <w:tr w:rsidR="00BA5195" w:rsidRPr="00BA5195" w14:paraId="52B2E6FA" w14:textId="77777777" w:rsidTr="003D3735">
        <w:trPr>
          <w:trHeight w:val="851"/>
          <w:tblCellSpacing w:w="0" w:type="dxa"/>
          <w:jc w:val="center"/>
        </w:trPr>
        <w:tc>
          <w:tcPr>
            <w:tcW w:w="1795" w:type="pct"/>
            <w:tcMar>
              <w:top w:w="0" w:type="dxa"/>
              <w:left w:w="108" w:type="dxa"/>
              <w:bottom w:w="0" w:type="dxa"/>
              <w:right w:w="108" w:type="dxa"/>
            </w:tcMar>
            <w:hideMark/>
          </w:tcPr>
          <w:p w14:paraId="6CE78872" w14:textId="68ECDE0F" w:rsidR="00821ECC" w:rsidRPr="003D3735" w:rsidRDefault="00BF0106" w:rsidP="002634B6">
            <w:pPr>
              <w:spacing w:after="0" w:line="240" w:lineRule="auto"/>
              <w:jc w:val="center"/>
              <w:rPr>
                <w:b/>
                <w:sz w:val="26"/>
                <w:szCs w:val="26"/>
              </w:rPr>
            </w:pPr>
            <w:r w:rsidRPr="003D3735">
              <w:rPr>
                <w:b/>
                <w:noProof/>
                <w:sz w:val="26"/>
                <w:szCs w:val="26"/>
              </w:rPr>
              <mc:AlternateContent>
                <mc:Choice Requires="wps">
                  <w:drawing>
                    <wp:anchor distT="0" distB="0" distL="114300" distR="114300" simplePos="0" relativeHeight="251662336" behindDoc="0" locked="0" layoutInCell="1" allowOverlap="1" wp14:anchorId="620FC1C2" wp14:editId="659CD1C7">
                      <wp:simplePos x="0" y="0"/>
                      <wp:positionH relativeFrom="column">
                        <wp:posOffset>412750</wp:posOffset>
                      </wp:positionH>
                      <wp:positionV relativeFrom="paragraph">
                        <wp:posOffset>419100</wp:posOffset>
                      </wp:positionV>
                      <wp:extent cx="1095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5E53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pt" to="118.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Ds&#10;NKZN3AAAAAgBAAAPAAAAZHJzL2Rvd25yZXYueG1sTI/BTsMwEETvSPyDtUjcqENQA0rjVFUlhLgg&#10;msLdjV0nxV5HtpOGv2cRB3oa7c5q9k21np1lkw6x9yjgfpEB09h61aMR8LF/vnsCFpNEJa1HLeBb&#10;R1jX11eVLJU/405PTTKMQjCWUkCX0lByHttOOxkXftBI3tEHJxONwXAV5JnCneV5lhXcyR7pQycH&#10;ve10+9WMToB9DdOn2ZpNHF92RXN6P+Zv+0mI25t5swKW9Jz+j+EXn9ChJqaDH1FFZgUUS6qSSAtS&#10;8vOHxyWww9+C1xW/LFD/AAAA//8DAFBLAQItABQABgAIAAAAIQC2gziS/gAAAOEBAAATAAAAAAAA&#10;AAAAAAAAAAAAAABbQ29udGVudF9UeXBlc10ueG1sUEsBAi0AFAAGAAgAAAAhADj9If/WAAAAlAEA&#10;AAsAAAAAAAAAAAAAAAAALwEAAF9yZWxzLy5yZWxzUEsBAi0AFAAGAAgAAAAhAJxd0Q6ZAQAAiAMA&#10;AA4AAAAAAAAAAAAAAAAALgIAAGRycy9lMm9Eb2MueG1sUEsBAi0AFAAGAAgAAAAhAOw0pk3cAAAA&#10;CAEAAA8AAAAAAAAAAAAAAAAA8wMAAGRycy9kb3ducmV2LnhtbFBLBQYAAAAABAAEAPMAAAD8BAAA&#10;AAA=&#10;" strokecolor="black [3200]" strokeweight=".5pt">
                      <v:stroke joinstyle="miter"/>
                    </v:line>
                  </w:pict>
                </mc:Fallback>
              </mc:AlternateContent>
            </w:r>
            <w:r w:rsidR="00821ECC" w:rsidRPr="003D3735">
              <w:rPr>
                <w:b/>
                <w:sz w:val="26"/>
                <w:szCs w:val="26"/>
              </w:rPr>
              <w:t>ỦY BAN NHÂN DÂN</w:t>
            </w:r>
            <w:r w:rsidR="00821ECC" w:rsidRPr="003D3735">
              <w:rPr>
                <w:b/>
                <w:sz w:val="26"/>
                <w:szCs w:val="26"/>
              </w:rPr>
              <w:br/>
              <w:t>TỈNH QUẢ</w:t>
            </w:r>
            <w:r w:rsidRPr="003D3735">
              <w:rPr>
                <w:b/>
                <w:sz w:val="26"/>
                <w:szCs w:val="26"/>
              </w:rPr>
              <w:t>NG NGÃI</w:t>
            </w:r>
          </w:p>
        </w:tc>
        <w:tc>
          <w:tcPr>
            <w:tcW w:w="3205" w:type="pct"/>
            <w:tcMar>
              <w:top w:w="0" w:type="dxa"/>
              <w:left w:w="108" w:type="dxa"/>
              <w:bottom w:w="0" w:type="dxa"/>
              <w:right w:w="108" w:type="dxa"/>
            </w:tcMar>
            <w:hideMark/>
          </w:tcPr>
          <w:p w14:paraId="096A6BB6" w14:textId="7BFCF3E6" w:rsidR="00821ECC" w:rsidRPr="00BA5195" w:rsidRDefault="00BF0106" w:rsidP="002C0EE1">
            <w:pPr>
              <w:spacing w:after="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3225BED5" wp14:editId="10C4640E">
                      <wp:simplePos x="0" y="0"/>
                      <wp:positionH relativeFrom="column">
                        <wp:posOffset>803910</wp:posOffset>
                      </wp:positionH>
                      <wp:positionV relativeFrom="paragraph">
                        <wp:posOffset>399415</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D82E2"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pt,31.45pt" to="210.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O2w&#10;R4zbAAAACQEAAA8AAABkcnMvZG93bnJldi54bWxMj8FOwzAQRO9I/IO1SNyog4UsCHGqqhJCXBBN&#10;4e7GbhKw15HtpOHvWcSBHmf2aXamWi/esdnGNARUcLsqgFlsgxmwU/C+f7q5B5ayRqNdQKvg2yZY&#10;15cXlS5NOOHOzk3uGIVgKrWCPuex5Dy1vfU6rcJokW7HEL3OJGPHTdQnCveOi6KQ3OsB6UOvR7vt&#10;bfvVTF6Be4nzR7ftNml63snm8+0oXvezUtdXy+YRWLZL/ofhtz5Vh5o6HcKEJjFHWkhJqAIpHoAR&#10;cCcKMg5/Bq8rfr6g/gEAAP//AwBQSwECLQAUAAYACAAAACEAtoM4kv4AAADhAQAAEwAAAAAAAAAA&#10;AAAAAAAAAAAAW0NvbnRlbnRfVHlwZXNdLnhtbFBLAQItABQABgAIAAAAIQA4/SH/1gAAAJQBAAAL&#10;AAAAAAAAAAAAAAAAAC8BAABfcmVscy8ucmVsc1BLAQItABQABgAIAAAAIQBqPmd0mAEAAIgDAAAO&#10;AAAAAAAAAAAAAAAAAC4CAABkcnMvZTJvRG9jLnhtbFBLAQItABQABgAIAAAAIQDtsEeM2wAAAAkB&#10;AAAPAAAAAAAAAAAAAAAAAPIDAABkcnMvZG93bnJldi54bWxQSwUGAAAAAAQABADzAAAA+gQAAAAA&#10;" strokecolor="black [3200]" strokeweight=".5pt">
                      <v:stroke joinstyle="miter"/>
                    </v:line>
                  </w:pict>
                </mc:Fallback>
              </mc:AlternateContent>
            </w:r>
            <w:r w:rsidR="00821ECC" w:rsidRPr="00BA5195">
              <w:rPr>
                <w:rFonts w:eastAsia="Times New Roman" w:cs="Times New Roman"/>
                <w:b/>
                <w:bCs/>
                <w:sz w:val="26"/>
                <w:szCs w:val="26"/>
              </w:rPr>
              <w:t>CỘNG HÒA XÃ HỘI CHỦ NGHĨA VIỆT NAM</w:t>
            </w:r>
            <w:r w:rsidR="00821ECC" w:rsidRPr="00BA5195">
              <w:rPr>
                <w:rFonts w:eastAsia="Times New Roman" w:cs="Times New Roman"/>
                <w:b/>
                <w:bCs/>
                <w:sz w:val="26"/>
                <w:szCs w:val="26"/>
              </w:rPr>
              <w:br/>
            </w:r>
            <w:r w:rsidR="00821ECC" w:rsidRPr="003D3735">
              <w:rPr>
                <w:rFonts w:eastAsia="Times New Roman" w:cs="Times New Roman"/>
                <w:b/>
                <w:bCs/>
                <w:szCs w:val="28"/>
              </w:rPr>
              <w:t>Độc lập - Tự do - Hạnh phúc</w:t>
            </w:r>
            <w:r w:rsidR="00821ECC" w:rsidRPr="00BA5195">
              <w:rPr>
                <w:rFonts w:eastAsia="Times New Roman" w:cs="Times New Roman"/>
                <w:b/>
                <w:bCs/>
                <w:sz w:val="26"/>
                <w:szCs w:val="26"/>
              </w:rPr>
              <w:br/>
            </w:r>
          </w:p>
        </w:tc>
      </w:tr>
      <w:tr w:rsidR="00821ECC" w:rsidRPr="00BA5195" w14:paraId="4B665D80" w14:textId="77777777" w:rsidTr="003D3735">
        <w:trPr>
          <w:tblCellSpacing w:w="0" w:type="dxa"/>
          <w:jc w:val="center"/>
        </w:trPr>
        <w:tc>
          <w:tcPr>
            <w:tcW w:w="1795" w:type="pct"/>
            <w:tcMar>
              <w:top w:w="0" w:type="dxa"/>
              <w:left w:w="108" w:type="dxa"/>
              <w:bottom w:w="0" w:type="dxa"/>
              <w:right w:w="108" w:type="dxa"/>
            </w:tcMar>
            <w:hideMark/>
          </w:tcPr>
          <w:p w14:paraId="3453F810" w14:textId="52D5773F" w:rsidR="00821ECC" w:rsidRPr="00BA5195" w:rsidRDefault="00821ECC" w:rsidP="002C0EE1">
            <w:pPr>
              <w:spacing w:after="0" w:line="240" w:lineRule="auto"/>
              <w:jc w:val="center"/>
              <w:rPr>
                <w:rFonts w:eastAsia="Times New Roman" w:cs="Times New Roman"/>
                <w:sz w:val="26"/>
                <w:szCs w:val="26"/>
              </w:rPr>
            </w:pPr>
            <w:r w:rsidRPr="00BA5195">
              <w:rPr>
                <w:rFonts w:eastAsia="Times New Roman" w:cs="Times New Roman"/>
                <w:sz w:val="26"/>
                <w:szCs w:val="26"/>
              </w:rPr>
              <w:t xml:space="preserve">Số:   </w:t>
            </w:r>
            <w:r w:rsidR="00C80729">
              <w:rPr>
                <w:rFonts w:eastAsia="Times New Roman" w:cs="Times New Roman"/>
                <w:sz w:val="26"/>
                <w:szCs w:val="26"/>
              </w:rPr>
              <w:t xml:space="preserve">    </w:t>
            </w:r>
            <w:r w:rsidRPr="00BA5195">
              <w:rPr>
                <w:rFonts w:eastAsia="Times New Roman" w:cs="Times New Roman"/>
                <w:sz w:val="26"/>
                <w:szCs w:val="26"/>
              </w:rPr>
              <w:t xml:space="preserve">   </w:t>
            </w:r>
            <w:r w:rsidR="00EF6F69">
              <w:rPr>
                <w:rFonts w:eastAsia="Times New Roman" w:cs="Times New Roman"/>
                <w:sz w:val="26"/>
                <w:szCs w:val="26"/>
              </w:rPr>
              <w:t>/2026</w:t>
            </w:r>
            <w:r w:rsidRPr="00BA5195">
              <w:rPr>
                <w:rFonts w:eastAsia="Times New Roman" w:cs="Times New Roman"/>
                <w:sz w:val="26"/>
                <w:szCs w:val="26"/>
              </w:rPr>
              <w:t>/QĐ-UBND</w:t>
            </w:r>
          </w:p>
        </w:tc>
        <w:tc>
          <w:tcPr>
            <w:tcW w:w="3205" w:type="pct"/>
            <w:tcMar>
              <w:top w:w="0" w:type="dxa"/>
              <w:left w:w="108" w:type="dxa"/>
              <w:bottom w:w="0" w:type="dxa"/>
              <w:right w:w="108" w:type="dxa"/>
            </w:tcMar>
            <w:hideMark/>
          </w:tcPr>
          <w:p w14:paraId="14603F3A" w14:textId="37AE195E" w:rsidR="00821ECC" w:rsidRPr="00BA5195" w:rsidRDefault="005B67D9" w:rsidP="009D143E">
            <w:pPr>
              <w:spacing w:after="0" w:line="240" w:lineRule="auto"/>
              <w:jc w:val="right"/>
              <w:rPr>
                <w:rFonts w:eastAsia="Times New Roman" w:cs="Times New Roman"/>
                <w:sz w:val="26"/>
                <w:szCs w:val="26"/>
              </w:rPr>
            </w:pPr>
            <w:r>
              <w:rPr>
                <w:rFonts w:eastAsia="Times New Roman" w:cs="Times New Roman"/>
                <w:i/>
                <w:iCs/>
                <w:sz w:val="26"/>
                <w:szCs w:val="26"/>
              </w:rPr>
              <w:t xml:space="preserve">           </w:t>
            </w:r>
            <w:r w:rsidR="00821ECC" w:rsidRPr="00BA5195">
              <w:rPr>
                <w:rFonts w:eastAsia="Times New Roman" w:cs="Times New Roman"/>
                <w:i/>
                <w:iCs/>
                <w:sz w:val="26"/>
                <w:szCs w:val="26"/>
              </w:rPr>
              <w:t xml:space="preserve">Quảng Ngãi, ngày   </w:t>
            </w:r>
            <w:r w:rsidR="00C80729">
              <w:rPr>
                <w:rFonts w:eastAsia="Times New Roman" w:cs="Times New Roman"/>
                <w:i/>
                <w:iCs/>
                <w:sz w:val="26"/>
                <w:szCs w:val="26"/>
              </w:rPr>
              <w:t xml:space="preserve">  </w:t>
            </w:r>
            <w:r w:rsidR="00821ECC" w:rsidRPr="00BA5195">
              <w:rPr>
                <w:rFonts w:eastAsia="Times New Roman" w:cs="Times New Roman"/>
                <w:i/>
                <w:iCs/>
                <w:sz w:val="26"/>
                <w:szCs w:val="26"/>
              </w:rPr>
              <w:t xml:space="preserve">  tháng  </w:t>
            </w:r>
            <w:r w:rsidR="00C80729">
              <w:rPr>
                <w:rFonts w:eastAsia="Times New Roman" w:cs="Times New Roman"/>
                <w:i/>
                <w:iCs/>
                <w:sz w:val="26"/>
                <w:szCs w:val="26"/>
              </w:rPr>
              <w:t xml:space="preserve">  </w:t>
            </w:r>
            <w:r w:rsidR="00821ECC" w:rsidRPr="00BA5195">
              <w:rPr>
                <w:rFonts w:eastAsia="Times New Roman" w:cs="Times New Roman"/>
                <w:i/>
                <w:iCs/>
                <w:sz w:val="26"/>
                <w:szCs w:val="26"/>
              </w:rPr>
              <w:t xml:space="preserve">  năm 202</w:t>
            </w:r>
            <w:r w:rsidR="009D143E">
              <w:rPr>
                <w:rFonts w:eastAsia="Times New Roman" w:cs="Times New Roman"/>
                <w:i/>
                <w:iCs/>
                <w:sz w:val="26"/>
                <w:szCs w:val="26"/>
              </w:rPr>
              <w:t>6</w:t>
            </w:r>
          </w:p>
        </w:tc>
      </w:tr>
    </w:tbl>
    <w:p w14:paraId="3C6BA925" w14:textId="258EA6F7" w:rsidR="002C0EE1" w:rsidRDefault="005C70BB" w:rsidP="002C0EE1">
      <w:pPr>
        <w:shd w:val="clear" w:color="auto" w:fill="FFFFFF"/>
        <w:spacing w:after="0" w:line="240" w:lineRule="auto"/>
        <w:jc w:val="center"/>
        <w:rPr>
          <w:rFonts w:eastAsia="Times New Roman" w:cs="Times New Roman"/>
          <w:b/>
          <w:bCs/>
          <w:sz w:val="24"/>
          <w:szCs w:val="24"/>
        </w:rPr>
      </w:pPr>
      <w:bookmarkStart w:id="0" w:name="loai_1"/>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DD08609" wp14:editId="3391A0AB">
                <wp:simplePos x="0" y="0"/>
                <wp:positionH relativeFrom="column">
                  <wp:posOffset>446405</wp:posOffset>
                </wp:positionH>
                <wp:positionV relativeFrom="paragraph">
                  <wp:posOffset>52070</wp:posOffset>
                </wp:positionV>
                <wp:extent cx="1068705" cy="304800"/>
                <wp:effectExtent l="0" t="0" r="17145" b="19050"/>
                <wp:wrapNone/>
                <wp:docPr id="781781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04800"/>
                        </a:xfrm>
                        <a:prstGeom prst="rect">
                          <a:avLst/>
                        </a:prstGeom>
                        <a:solidFill>
                          <a:srgbClr val="FFFFFF"/>
                        </a:solidFill>
                        <a:ln w="9525">
                          <a:solidFill>
                            <a:srgbClr val="000000"/>
                          </a:solidFill>
                          <a:miter lim="800000"/>
                          <a:headEnd/>
                          <a:tailEnd/>
                        </a:ln>
                      </wps:spPr>
                      <wps:txbx>
                        <w:txbxContent>
                          <w:p w14:paraId="6D1A4EED" w14:textId="77777777" w:rsidR="008457DD" w:rsidRPr="00CA3418" w:rsidRDefault="008457DD" w:rsidP="008457DD">
                            <w:pPr>
                              <w:jc w:val="center"/>
                              <w:rPr>
                                <w:b/>
                                <w:sz w:val="26"/>
                                <w:szCs w:val="26"/>
                              </w:rPr>
                            </w:pPr>
                            <w:r w:rsidRPr="00CA3418">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8609" id="_x0000_t202" coordsize="21600,21600" o:spt="202" path="m,l,21600r21600,l21600,xe">
                <v:stroke joinstyle="miter"/>
                <v:path gradientshapeok="t" o:connecttype="rect"/>
              </v:shapetype>
              <v:shape id="Text Box 5" o:spid="_x0000_s1026" type="#_x0000_t202" style="position:absolute;left:0;text-align:left;margin-left:35.15pt;margin-top:4.1pt;width:84.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cLFwIAACsEAAAOAAAAZHJzL2Uyb0RvYy54bWysU9tu2zAMfR+wfxD0vtjJkjY14hRdugwD&#10;ugvQ7QNkWY6FyaJGKbG7ry8lp2nQbS/D9CCIJn1IHh6urofOsINCr8GWfDrJOVNWQq3truTfv23f&#10;LDnzQdhaGLCq5A/K8+v161er3hVqBi2YWiEjEOuL3pW8DcEVWeZlqzrhJ+CUJWcD2IlAJu6yGkVP&#10;6J3JZnl+kfWAtUOQynv6ejs6+TrhN42S4UvTeBWYKTnVFtKN6a7ina1XotihcK2WxzLEP1TRCW0p&#10;6QnqVgTB9qh/g+q0RPDQhImELoOm0VKlHqibaf6im/tWOJV6IXK8O9Hk/x+s/Hy4d1+RheEdDDTA&#10;1IR3dyB/eGZh0wq7UzeI0LdK1JR4GinLeueL46+Ral/4CFL1n6CmIYt9gAQ0NNhFVqhPRug0gIcT&#10;6WoITMaU+cXyMl9wJsn3Np8v8zSVTBRPfzv04YOCjsVHyZGGmtDF4c6HWI0onkJiMg9G11ttTDJw&#10;V20MsoMgAWzTSQ28CDOW9SW/WswWIwF/hcjT+RNEpwMp2eiu5NQCnVFbkbb3tk46C0Kb8U0lG3vk&#10;MVI3khiGaqDAyGcF9QMxijAqljaMHi3gL856UmvJ/c+9QMWZ+WhpKlfT+TzKOxnzxeWMDDz3VOce&#10;YSVBlTxwNj43YVyJvUO9aynTqAMLNzTJRieSn6s61k2KTNwftydK/txOUc87vn4EAAD//wMAUEsD&#10;BBQABgAIAAAAIQAFmpYz3QAAAAcBAAAPAAAAZHJzL2Rvd25yZXYueG1sTI7BTsMwEETvSPyDtUhc&#10;EHVIIA0hToWQQHCDtoKrG2+TiHgdbDcNf89yguNoRm9etZrtICb0oXek4GqRgEBqnOmpVbDdPF4W&#10;IELUZPTgCBV8Y4BVfXpS6dK4I73htI6tYAiFUivoYhxLKUPTodVh4UYk7vbOWx05+lYar48Mt4NM&#10;kySXVvfED50e8aHD5nN9sAqK6+fpI7xkr+9Nvh9u48VyevrySp2fzfd3ICLO8W8Mv/qsDjU77dyB&#10;TBCDgmWS8ZJZKQiu06zIQewU3OQpyLqS//3rHwAAAP//AwBQSwECLQAUAAYACAAAACEAtoM4kv4A&#10;AADhAQAAEwAAAAAAAAAAAAAAAAAAAAAAW0NvbnRlbnRfVHlwZXNdLnhtbFBLAQItABQABgAIAAAA&#10;IQA4/SH/1gAAAJQBAAALAAAAAAAAAAAAAAAAAC8BAABfcmVscy8ucmVsc1BLAQItABQABgAIAAAA&#10;IQDmMrcLFwIAACsEAAAOAAAAAAAAAAAAAAAAAC4CAABkcnMvZTJvRG9jLnhtbFBLAQItABQABgAI&#10;AAAAIQAFmpYz3QAAAAcBAAAPAAAAAAAAAAAAAAAAAHEEAABkcnMvZG93bnJldi54bWxQSwUGAAAA&#10;AAQABADzAAAAewUAAAAA&#10;">
                <v:textbox>
                  <w:txbxContent>
                    <w:p w14:paraId="6D1A4EED" w14:textId="77777777" w:rsidR="008457DD" w:rsidRPr="00CA3418" w:rsidRDefault="008457DD" w:rsidP="008457DD">
                      <w:pPr>
                        <w:jc w:val="center"/>
                        <w:rPr>
                          <w:b/>
                          <w:sz w:val="26"/>
                          <w:szCs w:val="26"/>
                        </w:rPr>
                      </w:pPr>
                      <w:r w:rsidRPr="00CA3418">
                        <w:rPr>
                          <w:b/>
                          <w:sz w:val="26"/>
                          <w:szCs w:val="26"/>
                        </w:rPr>
                        <w:t>DỰ THẢO</w:t>
                      </w:r>
                    </w:p>
                  </w:txbxContent>
                </v:textbox>
              </v:shape>
            </w:pict>
          </mc:Fallback>
        </mc:AlternateContent>
      </w:r>
    </w:p>
    <w:p w14:paraId="600047C2" w14:textId="43FB6D8B" w:rsidR="00821ECC" w:rsidRDefault="00821ECC" w:rsidP="005B67D9">
      <w:pPr>
        <w:shd w:val="clear" w:color="auto" w:fill="FFFFFF"/>
        <w:spacing w:before="240" w:after="0" w:line="240" w:lineRule="auto"/>
        <w:jc w:val="center"/>
        <w:rPr>
          <w:rFonts w:eastAsia="Times New Roman" w:cs="Times New Roman"/>
          <w:b/>
          <w:bCs/>
          <w:szCs w:val="28"/>
        </w:rPr>
      </w:pPr>
      <w:r w:rsidRPr="00BA5195">
        <w:rPr>
          <w:rFonts w:eastAsia="Times New Roman" w:cs="Times New Roman"/>
          <w:b/>
          <w:bCs/>
          <w:szCs w:val="28"/>
        </w:rPr>
        <w:t>QUYẾT ĐỊNH</w:t>
      </w:r>
      <w:bookmarkEnd w:id="0"/>
    </w:p>
    <w:p w14:paraId="5BB0DED2" w14:textId="77777777" w:rsidR="009D143E" w:rsidRDefault="00215E17" w:rsidP="005B67D9">
      <w:pPr>
        <w:spacing w:before="120" w:after="0" w:line="240" w:lineRule="auto"/>
        <w:jc w:val="center"/>
        <w:rPr>
          <w:rFonts w:eastAsia="Calibri" w:cs="Times New Roman"/>
          <w:b/>
          <w:spacing w:val="-6"/>
          <w:szCs w:val="28"/>
        </w:rPr>
      </w:pPr>
      <w:r>
        <w:rPr>
          <w:rFonts w:eastAsia="Calibri" w:cs="Times New Roman"/>
          <w:b/>
          <w:spacing w:val="-6"/>
          <w:szCs w:val="28"/>
        </w:rPr>
        <w:t xml:space="preserve">Quy định về quyết toán vốn đầu tư </w:t>
      </w:r>
      <w:r w:rsidRPr="00215E17">
        <w:rPr>
          <w:rFonts w:eastAsia="Calibri" w:cs="Times New Roman"/>
          <w:b/>
          <w:spacing w:val="-6"/>
          <w:szCs w:val="28"/>
        </w:rPr>
        <w:t xml:space="preserve">công hỗ trợ bằng </w:t>
      </w:r>
    </w:p>
    <w:p w14:paraId="4CAD2744" w14:textId="2B61070A" w:rsidR="006860E3" w:rsidRPr="00FE2D12" w:rsidRDefault="00215E17" w:rsidP="009D143E">
      <w:pPr>
        <w:spacing w:after="0" w:line="240" w:lineRule="auto"/>
        <w:jc w:val="center"/>
        <w:rPr>
          <w:rFonts w:eastAsia="Calibri" w:cs="Times New Roman"/>
          <w:b/>
          <w:spacing w:val="-6"/>
          <w:szCs w:val="28"/>
        </w:rPr>
      </w:pPr>
      <w:r w:rsidRPr="00215E17">
        <w:rPr>
          <w:rFonts w:eastAsia="Calibri" w:cs="Times New Roman"/>
          <w:b/>
          <w:spacing w:val="-6"/>
          <w:szCs w:val="28"/>
        </w:rPr>
        <w:t>vật liệu xây dựng, các hình thức hỗ trợ hiện vật khác</w:t>
      </w:r>
    </w:p>
    <w:p w14:paraId="43348B1C" w14:textId="7E4E4989" w:rsidR="00821ECC" w:rsidRPr="00BA5195" w:rsidRDefault="00B462B8" w:rsidP="00821ECC">
      <w:pPr>
        <w:shd w:val="clear" w:color="auto" w:fill="FFFFFF"/>
        <w:spacing w:before="120" w:after="120" w:line="234" w:lineRule="atLeast"/>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1C681A76" wp14:editId="1B9C76B3">
                <wp:simplePos x="0" y="0"/>
                <wp:positionH relativeFrom="column">
                  <wp:posOffset>2378075</wp:posOffset>
                </wp:positionH>
                <wp:positionV relativeFrom="paragraph">
                  <wp:posOffset>11430</wp:posOffset>
                </wp:positionV>
                <wp:extent cx="967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65520C"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5pt,.9pt" to="26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8YmQEAAIcDAAAOAAAAZHJzL2Uyb0RvYy54bWysU9uO0zAQfUfiHyy/06Qr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7fXNzevuaT6/NRceJFSfg/oRdn00tlQbKhO7T+kzLEYeobw4RK57vLB&#10;QQG78BmMsAPHWld2HQq4cyT2its5PK1L+1irIgvFWOcWUvt30glbaFAH5V+JC7pGxJAXorcB6U9R&#10;83xO1RzxZ9dHr8X2Iw6H2odaDu52dXaazDJOP58r/fL/bH8AAAD//wMAUEsDBBQABgAIAAAAIQAa&#10;iK8n2wAAAAcBAAAPAAAAZHJzL2Rvd25yZXYueG1sTI/LTsMwEEX3SPyDNUjsqEOgAUKcqqqEEBvU&#10;prB346kT8COynTT8PQMbWF6dqztnqtVsDZswxN47AdeLDBi61qveaQFv+6ere2AxSaek8Q4FfGGE&#10;VX1+VslS+ZPb4dQkzWjExVIK6FIaSs5j26GVceEHdMSOPliZKAbNVZAnGreG51lWcCt7Rxc6OeCm&#10;w/azGa0A8xKmd73R6zg+74rmY3vMX/eTEJcX8/oRWMI5/ZXhR5/UoSangx+diswIuLm7XVKVAH1A&#10;fJkXD8AOv5nXFf/vX38DAAD//wMAUEsBAi0AFAAGAAgAAAAhALaDOJL+AAAA4QEAABMAAAAAAAAA&#10;AAAAAAAAAAAAAFtDb250ZW50X1R5cGVzXS54bWxQSwECLQAUAAYACAAAACEAOP0h/9YAAACUAQAA&#10;CwAAAAAAAAAAAAAAAAAvAQAAX3JlbHMvLnJlbHNQSwECLQAUAAYACAAAACEAF5UvGJkBAACHAwAA&#10;DgAAAAAAAAAAAAAAAAAuAgAAZHJzL2Uyb0RvYy54bWxQSwECLQAUAAYACAAAACEAGoivJ9sAAAAH&#10;AQAADwAAAAAAAAAAAAAAAADzAwAAZHJzL2Rvd25yZXYueG1sUEsFBgAAAAAEAAQA8wAAAPsEAAAA&#10;AA==&#10;" strokecolor="black [3200]" strokeweight=".5pt">
                <v:stroke joinstyle="miter"/>
              </v:line>
            </w:pict>
          </mc:Fallback>
        </mc:AlternateContent>
      </w:r>
    </w:p>
    <w:p w14:paraId="3D9B8E56" w14:textId="77777777" w:rsidR="00D617C9" w:rsidRPr="003D3735" w:rsidRDefault="00D617C9" w:rsidP="003D3735">
      <w:pPr>
        <w:widowControl w:val="0"/>
        <w:autoSpaceDE w:val="0"/>
        <w:autoSpaceDN w:val="0"/>
        <w:spacing w:after="120" w:line="240" w:lineRule="auto"/>
        <w:ind w:firstLine="720"/>
        <w:jc w:val="both"/>
        <w:rPr>
          <w:rFonts w:eastAsia="Times New Roman" w:cs="Times New Roman"/>
          <w:i/>
          <w:iCs/>
          <w:szCs w:val="28"/>
          <w:shd w:val="clear" w:color="auto" w:fill="FFFFFF"/>
          <w:lang w:val="fi-FI"/>
        </w:rPr>
      </w:pPr>
      <w:r w:rsidRPr="003D3735">
        <w:rPr>
          <w:rFonts w:eastAsia="Times New Roman" w:cs="Times New Roman"/>
          <w:i/>
          <w:iCs/>
          <w:szCs w:val="28"/>
        </w:rPr>
        <w:t xml:space="preserve">Căn cứ </w:t>
      </w:r>
      <w:r w:rsidRPr="003D3735">
        <w:rPr>
          <w:rFonts w:eastAsia="Times New Roman" w:cs="Times New Roman"/>
          <w:i/>
          <w:iCs/>
          <w:snapToGrid w:val="0"/>
          <w:color w:val="000000"/>
          <w:spacing w:val="-2"/>
          <w:szCs w:val="28"/>
          <w:shd w:val="clear" w:color="auto" w:fill="FFFFFF"/>
          <w:lang w:val="nl-NL"/>
        </w:rPr>
        <w:t>Luật Tổ chức chính quyền địa phương ngày 16 tháng 6 năm 2025</w:t>
      </w:r>
      <w:r w:rsidRPr="003D3735">
        <w:rPr>
          <w:rFonts w:eastAsia="Times New Roman" w:cs="Times New Roman"/>
          <w:i/>
          <w:iCs/>
          <w:szCs w:val="28"/>
          <w:shd w:val="clear" w:color="auto" w:fill="FFFFFF"/>
          <w:lang w:val="fi-FI"/>
        </w:rPr>
        <w:t>;</w:t>
      </w:r>
    </w:p>
    <w:p w14:paraId="22006207" w14:textId="2159AE4E" w:rsidR="00E31EFA" w:rsidRPr="003D3735" w:rsidRDefault="00AC0510" w:rsidP="003D3735">
      <w:pPr>
        <w:widowControl w:val="0"/>
        <w:spacing w:after="120" w:line="240" w:lineRule="auto"/>
        <w:ind w:firstLine="720"/>
        <w:jc w:val="both"/>
        <w:rPr>
          <w:rFonts w:eastAsia="Times New Roman" w:cs="Times New Roman"/>
          <w:i/>
          <w:iCs/>
          <w:szCs w:val="28"/>
          <w:lang w:val="fi-FI"/>
        </w:rPr>
      </w:pPr>
      <w:r w:rsidRPr="003D3735">
        <w:rPr>
          <w:rFonts w:eastAsia="Times New Roman" w:cs="Times New Roman"/>
          <w:i/>
          <w:iCs/>
          <w:szCs w:val="28"/>
        </w:rPr>
        <w:t xml:space="preserve">Căn cứ </w:t>
      </w:r>
      <w:r w:rsidR="00B462B8" w:rsidRPr="003D3735">
        <w:rPr>
          <w:rFonts w:eastAsia="Times New Roman" w:cs="Times New Roman"/>
          <w:i/>
          <w:iCs/>
          <w:szCs w:val="28"/>
          <w:lang w:val="fi-FI"/>
        </w:rPr>
        <w:t>Luật Ban hành văn bản quy phạm pháp</w:t>
      </w:r>
      <w:r w:rsidR="0058290D" w:rsidRPr="003D3735">
        <w:rPr>
          <w:rFonts w:eastAsia="Times New Roman" w:cs="Times New Roman"/>
          <w:i/>
          <w:iCs/>
          <w:szCs w:val="28"/>
          <w:lang w:val="fi-FI"/>
        </w:rPr>
        <w:t xml:space="preserve"> luật ngày 19 tháng 02 năm 2025;</w:t>
      </w:r>
      <w:r w:rsidR="00E31EFA" w:rsidRPr="003D3735">
        <w:rPr>
          <w:rFonts w:eastAsia="Times New Roman" w:cs="Times New Roman"/>
          <w:i/>
          <w:iCs/>
          <w:szCs w:val="28"/>
          <w:lang w:val="fi-FI"/>
        </w:rPr>
        <w:t xml:space="preserve"> Luật sửa đổi, bổ sung một số điều của Luật Ban hành văn bản quy phạm pháp luật ngày 25 tháng 6 năm 2025;</w:t>
      </w:r>
    </w:p>
    <w:p w14:paraId="2561F11C" w14:textId="77777777" w:rsidR="00E31EFA" w:rsidRPr="003D3735" w:rsidRDefault="00E31EFA" w:rsidP="003D3735">
      <w:pPr>
        <w:widowControl w:val="0"/>
        <w:spacing w:after="120" w:line="240" w:lineRule="auto"/>
        <w:ind w:firstLine="720"/>
        <w:jc w:val="both"/>
        <w:rPr>
          <w:rFonts w:eastAsia="Arial" w:cs="Times New Roman"/>
          <w:i/>
          <w:iCs/>
          <w:szCs w:val="28"/>
        </w:rPr>
      </w:pPr>
      <w:r w:rsidRPr="003D3735">
        <w:rPr>
          <w:rFonts w:eastAsia="Arial" w:cs="Times New Roman"/>
          <w:i/>
          <w:iCs/>
          <w:szCs w:val="28"/>
        </w:rPr>
        <w:t>Căn cứ Luật Ngân sách nhà nước ngày 25 tháng 6 năm 2025;</w:t>
      </w:r>
    </w:p>
    <w:p w14:paraId="718DFE9B" w14:textId="011CAB2B" w:rsidR="00C80729" w:rsidRPr="003D3735" w:rsidRDefault="00E31EFA" w:rsidP="003D3735">
      <w:pPr>
        <w:widowControl w:val="0"/>
        <w:spacing w:after="120" w:line="240" w:lineRule="auto"/>
        <w:ind w:firstLine="720"/>
        <w:jc w:val="both"/>
        <w:rPr>
          <w:rFonts w:cs="Times New Roman"/>
          <w:i/>
          <w:iCs/>
          <w:color w:val="000000"/>
          <w:szCs w:val="28"/>
        </w:rPr>
      </w:pPr>
      <w:r w:rsidRPr="003D3735">
        <w:rPr>
          <w:rFonts w:cs="Times New Roman"/>
          <w:i/>
          <w:iCs/>
          <w:color w:val="000000"/>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C80729" w:rsidRPr="003D3735">
        <w:rPr>
          <w:rFonts w:cs="Times New Roman"/>
          <w:i/>
          <w:iCs/>
          <w:color w:val="000000"/>
          <w:szCs w:val="28"/>
        </w:rPr>
        <w:t>;</w:t>
      </w:r>
    </w:p>
    <w:p w14:paraId="161EE59A" w14:textId="5A4C6834" w:rsidR="00E31EFA" w:rsidRPr="003D3735" w:rsidRDefault="00E31EFA" w:rsidP="003D3735">
      <w:pPr>
        <w:widowControl w:val="0"/>
        <w:spacing w:after="120" w:line="240" w:lineRule="auto"/>
        <w:ind w:firstLine="720"/>
        <w:jc w:val="both"/>
        <w:rPr>
          <w:rFonts w:cs="Times New Roman"/>
          <w:i/>
          <w:iCs/>
          <w:color w:val="000000"/>
          <w:szCs w:val="28"/>
        </w:rPr>
      </w:pPr>
      <w:r w:rsidRPr="003D3735">
        <w:rPr>
          <w:rFonts w:cs="Times New Roman"/>
          <w:i/>
          <w:iCs/>
          <w:color w:val="000000"/>
          <w:szCs w:val="28"/>
        </w:rPr>
        <w:t>Căn cứ Nghị định số 254/2025/NĐ-CP ngày 26</w:t>
      </w:r>
      <w:r w:rsidR="00204898" w:rsidRPr="003D3735">
        <w:rPr>
          <w:rFonts w:cs="Times New Roman"/>
          <w:i/>
          <w:iCs/>
          <w:color w:val="000000"/>
          <w:szCs w:val="28"/>
        </w:rPr>
        <w:t xml:space="preserve"> tháng </w:t>
      </w:r>
      <w:r w:rsidRPr="003D3735">
        <w:rPr>
          <w:rFonts w:cs="Times New Roman"/>
          <w:i/>
          <w:iCs/>
          <w:color w:val="000000"/>
          <w:szCs w:val="28"/>
        </w:rPr>
        <w:t>9</w:t>
      </w:r>
      <w:r w:rsidR="00204898" w:rsidRPr="003D3735">
        <w:rPr>
          <w:rFonts w:cs="Times New Roman"/>
          <w:i/>
          <w:iCs/>
          <w:color w:val="000000"/>
          <w:szCs w:val="28"/>
        </w:rPr>
        <w:t xml:space="preserve"> năm </w:t>
      </w:r>
      <w:r w:rsidRPr="003D3735">
        <w:rPr>
          <w:rFonts w:cs="Times New Roman"/>
          <w:i/>
          <w:iCs/>
          <w:color w:val="000000"/>
          <w:szCs w:val="28"/>
        </w:rPr>
        <w:t>2025 của Chính phủ Quy định về quản lý, thanh toán, quyết toán dự án sử dụng vốn đầu tư công;</w:t>
      </w:r>
    </w:p>
    <w:p w14:paraId="340C6D01" w14:textId="0A3AD300" w:rsidR="00E31EFA" w:rsidRPr="003D3735" w:rsidRDefault="00E31EFA" w:rsidP="003D3735">
      <w:pPr>
        <w:widowControl w:val="0"/>
        <w:spacing w:after="120" w:line="240" w:lineRule="auto"/>
        <w:ind w:firstLine="720"/>
        <w:jc w:val="both"/>
        <w:rPr>
          <w:rFonts w:cs="Times New Roman"/>
          <w:i/>
          <w:iCs/>
          <w:color w:val="000000"/>
          <w:szCs w:val="28"/>
        </w:rPr>
      </w:pPr>
      <w:r w:rsidRPr="003D3735">
        <w:rPr>
          <w:rFonts w:cs="Times New Roman"/>
          <w:i/>
          <w:iCs/>
          <w:color w:val="000000"/>
          <w:szCs w:val="28"/>
        </w:rPr>
        <w:t xml:space="preserve">Căn cứ Thông tư số 91/2025/TT-BTC </w:t>
      </w:r>
      <w:r w:rsidR="00204898" w:rsidRPr="003D3735">
        <w:rPr>
          <w:rFonts w:cs="Times New Roman"/>
          <w:i/>
          <w:iCs/>
          <w:color w:val="000000"/>
          <w:szCs w:val="28"/>
        </w:rPr>
        <w:t xml:space="preserve">ngày 26 tháng 9 năm 2025 </w:t>
      </w:r>
      <w:r w:rsidRPr="003D3735">
        <w:rPr>
          <w:rFonts w:cs="Times New Roman"/>
          <w:i/>
          <w:iCs/>
          <w:color w:val="000000"/>
          <w:szCs w:val="28"/>
        </w:rPr>
        <w:t>của Bộ trưởng Bộ Tài chính Quy định về hệ thống mẫu biểu sử dụng trong công tác quyết toán;</w:t>
      </w:r>
    </w:p>
    <w:p w14:paraId="6E17BED3" w14:textId="54CF1D8F" w:rsidR="00B256C3" w:rsidRPr="003D3735" w:rsidRDefault="00821ECC" w:rsidP="003D3735">
      <w:pPr>
        <w:widowControl w:val="0"/>
        <w:shd w:val="clear" w:color="auto" w:fill="FFFFFF"/>
        <w:spacing w:after="120" w:line="240" w:lineRule="auto"/>
        <w:ind w:firstLine="720"/>
        <w:jc w:val="both"/>
        <w:rPr>
          <w:rFonts w:cs="Times New Roman"/>
          <w:bCs/>
          <w:i/>
          <w:iCs/>
          <w:spacing w:val="-2"/>
          <w:szCs w:val="28"/>
        </w:rPr>
      </w:pPr>
      <w:r w:rsidRPr="003D3735">
        <w:rPr>
          <w:rFonts w:eastAsia="Times New Roman" w:cs="Times New Roman"/>
          <w:i/>
          <w:iCs/>
          <w:szCs w:val="28"/>
        </w:rPr>
        <w:t>Theo đề nghị của Giám đ</w:t>
      </w:r>
      <w:r w:rsidR="000B5F3C" w:rsidRPr="003D3735">
        <w:rPr>
          <w:rFonts w:eastAsia="Times New Roman" w:cs="Times New Roman"/>
          <w:i/>
          <w:iCs/>
          <w:szCs w:val="28"/>
        </w:rPr>
        <w:t xml:space="preserve">ốc Sở Tài chính tại Tờ trình số </w:t>
      </w:r>
      <w:r w:rsidR="002249F1" w:rsidRPr="003D3735">
        <w:rPr>
          <w:rFonts w:eastAsia="Times New Roman" w:cs="Times New Roman"/>
          <w:i/>
          <w:iCs/>
          <w:szCs w:val="28"/>
        </w:rPr>
        <w:t>…..</w:t>
      </w:r>
      <w:r w:rsidR="00EE7582" w:rsidRPr="003D3735">
        <w:rPr>
          <w:rFonts w:eastAsia="Times New Roman" w:cs="Times New Roman"/>
          <w:i/>
          <w:iCs/>
          <w:szCs w:val="28"/>
        </w:rPr>
        <w:t xml:space="preserve">/TTr-STC ngày </w:t>
      </w:r>
      <w:r w:rsidR="000B5F3C" w:rsidRPr="003D3735">
        <w:rPr>
          <w:rFonts w:eastAsia="Times New Roman" w:cs="Times New Roman"/>
          <w:i/>
          <w:iCs/>
          <w:szCs w:val="28"/>
        </w:rPr>
        <w:t xml:space="preserve"> </w:t>
      </w:r>
      <w:r w:rsidR="002249F1" w:rsidRPr="003D3735">
        <w:rPr>
          <w:rFonts w:eastAsia="Times New Roman" w:cs="Times New Roman"/>
          <w:i/>
          <w:iCs/>
          <w:szCs w:val="28"/>
        </w:rPr>
        <w:t>…..</w:t>
      </w:r>
      <w:r w:rsidR="000B5F3C" w:rsidRPr="003D3735">
        <w:rPr>
          <w:rFonts w:eastAsia="Times New Roman" w:cs="Times New Roman"/>
          <w:i/>
          <w:iCs/>
          <w:szCs w:val="28"/>
        </w:rPr>
        <w:t>/</w:t>
      </w:r>
      <w:r w:rsidR="002249F1" w:rsidRPr="003D3735">
        <w:rPr>
          <w:rFonts w:eastAsia="Times New Roman" w:cs="Times New Roman"/>
          <w:i/>
          <w:iCs/>
          <w:szCs w:val="28"/>
        </w:rPr>
        <w:t>…..</w:t>
      </w:r>
      <w:r w:rsidR="00EE7582" w:rsidRPr="003D3735">
        <w:rPr>
          <w:rFonts w:eastAsia="Times New Roman" w:cs="Times New Roman"/>
          <w:i/>
          <w:iCs/>
          <w:szCs w:val="28"/>
        </w:rPr>
        <w:t>/</w:t>
      </w:r>
      <w:r w:rsidRPr="003D3735">
        <w:rPr>
          <w:rFonts w:eastAsia="Times New Roman" w:cs="Times New Roman"/>
          <w:i/>
          <w:iCs/>
          <w:szCs w:val="28"/>
        </w:rPr>
        <w:t>202</w:t>
      </w:r>
      <w:r w:rsidR="00766D80" w:rsidRPr="003D3735">
        <w:rPr>
          <w:rFonts w:eastAsia="Times New Roman" w:cs="Times New Roman"/>
          <w:i/>
          <w:iCs/>
          <w:szCs w:val="28"/>
        </w:rPr>
        <w:t>5</w:t>
      </w:r>
      <w:r w:rsidR="00B256C3" w:rsidRPr="003D3735">
        <w:rPr>
          <w:rFonts w:eastAsia="Times New Roman" w:cs="Times New Roman"/>
          <w:i/>
          <w:iCs/>
          <w:szCs w:val="28"/>
        </w:rPr>
        <w:t>;</w:t>
      </w:r>
      <w:r w:rsidR="00FC5568" w:rsidRPr="003D3735">
        <w:rPr>
          <w:rFonts w:eastAsia="Times New Roman" w:cs="Times New Roman"/>
          <w:i/>
          <w:iCs/>
          <w:szCs w:val="28"/>
        </w:rPr>
        <w:t xml:space="preserve"> </w:t>
      </w:r>
      <w:r w:rsidR="00B256C3" w:rsidRPr="003D3735">
        <w:rPr>
          <w:rFonts w:cs="Times New Roman"/>
          <w:bCs/>
          <w:i/>
          <w:iCs/>
          <w:spacing w:val="-2"/>
          <w:szCs w:val="28"/>
        </w:rPr>
        <w:t xml:space="preserve">ý kiến thẩm định của Sở Tư pháp tại Báo cáo số </w:t>
      </w:r>
      <w:r w:rsidR="002249F1" w:rsidRPr="003D3735">
        <w:rPr>
          <w:rFonts w:cs="Times New Roman"/>
          <w:bCs/>
          <w:i/>
          <w:iCs/>
          <w:spacing w:val="-2"/>
          <w:szCs w:val="28"/>
        </w:rPr>
        <w:t>…</w:t>
      </w:r>
      <w:r w:rsidR="00B256C3" w:rsidRPr="003D3735">
        <w:rPr>
          <w:rFonts w:cs="Times New Roman"/>
          <w:bCs/>
          <w:i/>
          <w:iCs/>
          <w:spacing w:val="-2"/>
          <w:szCs w:val="28"/>
        </w:rPr>
        <w:t xml:space="preserve">/BC-STP ngày </w:t>
      </w:r>
      <w:r w:rsidR="00EE7582" w:rsidRPr="003D3735">
        <w:rPr>
          <w:rFonts w:cs="Times New Roman"/>
          <w:bCs/>
          <w:i/>
          <w:iCs/>
          <w:spacing w:val="-2"/>
          <w:szCs w:val="28"/>
        </w:rPr>
        <w:t>…..</w:t>
      </w:r>
      <w:r w:rsidR="00B256C3" w:rsidRPr="003D3735">
        <w:rPr>
          <w:rFonts w:cs="Times New Roman"/>
          <w:bCs/>
          <w:i/>
          <w:iCs/>
          <w:spacing w:val="-2"/>
          <w:szCs w:val="28"/>
        </w:rPr>
        <w:t>/</w:t>
      </w:r>
      <w:r w:rsidR="002249F1" w:rsidRPr="003D3735">
        <w:rPr>
          <w:rFonts w:cs="Times New Roman"/>
          <w:bCs/>
          <w:i/>
          <w:iCs/>
          <w:spacing w:val="-2"/>
          <w:szCs w:val="28"/>
        </w:rPr>
        <w:t>….</w:t>
      </w:r>
      <w:r w:rsidR="00B256C3" w:rsidRPr="003D3735">
        <w:rPr>
          <w:rFonts w:cs="Times New Roman"/>
          <w:bCs/>
          <w:i/>
          <w:iCs/>
          <w:spacing w:val="-2"/>
          <w:szCs w:val="28"/>
        </w:rPr>
        <w:t>/202</w:t>
      </w:r>
      <w:r w:rsidR="00EE7582" w:rsidRPr="003D3735">
        <w:rPr>
          <w:rFonts w:cs="Times New Roman"/>
          <w:bCs/>
          <w:i/>
          <w:iCs/>
          <w:spacing w:val="-2"/>
          <w:szCs w:val="28"/>
        </w:rPr>
        <w:t>5 và ý kiến thống nhất của Thành viên UBND tỉnh</w:t>
      </w:r>
      <w:r w:rsidR="00B256C3" w:rsidRPr="003D3735">
        <w:rPr>
          <w:rFonts w:cs="Times New Roman"/>
          <w:bCs/>
          <w:i/>
          <w:iCs/>
          <w:spacing w:val="-2"/>
          <w:szCs w:val="28"/>
        </w:rPr>
        <w:t>.</w:t>
      </w:r>
    </w:p>
    <w:p w14:paraId="28ADC793" w14:textId="613B2A7F" w:rsidR="002249F1" w:rsidRPr="003D3735" w:rsidRDefault="00281064" w:rsidP="003D3735">
      <w:pPr>
        <w:widowControl w:val="0"/>
        <w:shd w:val="clear" w:color="auto" w:fill="FFFFFF"/>
        <w:spacing w:after="120" w:line="240" w:lineRule="auto"/>
        <w:ind w:firstLine="720"/>
        <w:jc w:val="both"/>
        <w:rPr>
          <w:rFonts w:cs="Times New Roman"/>
          <w:bCs/>
          <w:i/>
          <w:iCs/>
          <w:spacing w:val="-2"/>
          <w:szCs w:val="28"/>
        </w:rPr>
      </w:pPr>
      <w:r w:rsidRPr="003D3735">
        <w:rPr>
          <w:rFonts w:cs="Times New Roman"/>
          <w:bCs/>
          <w:i/>
          <w:iCs/>
          <w:spacing w:val="-2"/>
          <w:szCs w:val="28"/>
        </w:rPr>
        <w:t>Ủy ban nhân dân tỉnh Quyết định</w:t>
      </w:r>
      <w:r w:rsidR="002249F1" w:rsidRPr="003D3735">
        <w:rPr>
          <w:rFonts w:cs="Times New Roman"/>
          <w:bCs/>
          <w:i/>
          <w:iCs/>
          <w:spacing w:val="-2"/>
          <w:szCs w:val="28"/>
        </w:rPr>
        <w:t xml:space="preserve"> </w:t>
      </w:r>
      <w:r w:rsidR="00EF5AE9" w:rsidRPr="003D3735">
        <w:rPr>
          <w:rFonts w:cs="Times New Roman"/>
          <w:bCs/>
          <w:i/>
          <w:iCs/>
          <w:spacing w:val="-2"/>
          <w:szCs w:val="28"/>
        </w:rPr>
        <w:t>Q</w:t>
      </w:r>
      <w:r w:rsidR="00215E17" w:rsidRPr="003D3735">
        <w:rPr>
          <w:rFonts w:cs="Times New Roman"/>
          <w:bCs/>
          <w:i/>
          <w:iCs/>
          <w:spacing w:val="-2"/>
          <w:szCs w:val="28"/>
        </w:rPr>
        <w:t xml:space="preserve">uy định về </w:t>
      </w:r>
      <w:r w:rsidR="00EF613E" w:rsidRPr="003D3735">
        <w:rPr>
          <w:rFonts w:cs="Times New Roman"/>
          <w:bCs/>
          <w:i/>
          <w:iCs/>
          <w:spacing w:val="-2"/>
          <w:szCs w:val="28"/>
        </w:rPr>
        <w:t>quyết toán phần vốn đầu tư công hỗ trợ bằng vật liệu xây dựng, các hình thức hỗ trợ hiện vật khác</w:t>
      </w:r>
      <w:r w:rsidR="002249F1" w:rsidRPr="003D3735">
        <w:rPr>
          <w:rFonts w:cs="Times New Roman"/>
          <w:bCs/>
          <w:i/>
          <w:iCs/>
          <w:spacing w:val="-2"/>
          <w:szCs w:val="28"/>
        </w:rPr>
        <w:t>.</w:t>
      </w:r>
    </w:p>
    <w:p w14:paraId="67DCA7BE" w14:textId="295459CD" w:rsidR="00D740E3" w:rsidRPr="003D3735" w:rsidRDefault="00821ECC" w:rsidP="003D3735">
      <w:pPr>
        <w:widowControl w:val="0"/>
        <w:shd w:val="clear" w:color="auto" w:fill="FFFFFF"/>
        <w:spacing w:after="120" w:line="240" w:lineRule="auto"/>
        <w:ind w:firstLine="720"/>
        <w:jc w:val="both"/>
        <w:rPr>
          <w:rFonts w:eastAsia="Times New Roman" w:cs="Times New Roman"/>
          <w:szCs w:val="28"/>
        </w:rPr>
      </w:pPr>
      <w:bookmarkStart w:id="1" w:name="dieu_1"/>
      <w:r w:rsidRPr="003D3735">
        <w:rPr>
          <w:rFonts w:eastAsia="Times New Roman" w:cs="Times New Roman"/>
          <w:b/>
          <w:bCs/>
          <w:szCs w:val="28"/>
        </w:rPr>
        <w:t xml:space="preserve">Điều 1. </w:t>
      </w:r>
      <w:r w:rsidR="00D740E3" w:rsidRPr="003D3735">
        <w:rPr>
          <w:rFonts w:eastAsia="Times New Roman" w:cs="Times New Roman"/>
          <w:b/>
          <w:bCs/>
          <w:szCs w:val="28"/>
        </w:rPr>
        <w:t xml:space="preserve">Phạm vi điều chỉnh </w:t>
      </w:r>
    </w:p>
    <w:bookmarkEnd w:id="1"/>
    <w:p w14:paraId="798C807A" w14:textId="516FC8F7" w:rsidR="00C80729" w:rsidRPr="003D3735" w:rsidRDefault="00EF613E" w:rsidP="003D3735">
      <w:pPr>
        <w:widowControl w:val="0"/>
        <w:spacing w:after="120" w:line="240" w:lineRule="auto"/>
        <w:ind w:firstLine="720"/>
        <w:jc w:val="both"/>
        <w:rPr>
          <w:rFonts w:cs="Times New Roman"/>
          <w:szCs w:val="28"/>
        </w:rPr>
      </w:pPr>
      <w:r w:rsidRPr="003D3735">
        <w:rPr>
          <w:rFonts w:cs="Times New Roman"/>
          <w:szCs w:val="28"/>
          <w:lang w:val="vi-VN"/>
        </w:rPr>
        <w:t xml:space="preserve">Quy định về quyết toán phần vốn đầu tư công hỗ trợ bằng vật liệu xây dựng, các hình thức hỗ trợ hiện vật khác đối với dự án thực hiện theo hình thức sử dụng vốn đầu tư công hỗ trợ bằng vật liệu xây dựng, các hình thức hỗ </w:t>
      </w:r>
      <w:r w:rsidRPr="003D3735">
        <w:rPr>
          <w:rFonts w:cs="Times New Roman"/>
          <w:szCs w:val="28"/>
          <w:lang w:val="vi-VN"/>
        </w:rPr>
        <w:lastRenderedPageBreak/>
        <w:t>trợ hiện vật khác</w:t>
      </w:r>
      <w:r w:rsidR="00C80729" w:rsidRPr="003D3735">
        <w:rPr>
          <w:rFonts w:cs="Times New Roman"/>
          <w:szCs w:val="28"/>
        </w:rPr>
        <w:t>.</w:t>
      </w:r>
    </w:p>
    <w:p w14:paraId="187C844C" w14:textId="6A93C011" w:rsidR="005631D9" w:rsidRPr="003D3735" w:rsidRDefault="007D73AD" w:rsidP="003D3735">
      <w:pPr>
        <w:widowControl w:val="0"/>
        <w:shd w:val="clear" w:color="auto" w:fill="FFFFFF"/>
        <w:spacing w:after="120" w:line="240" w:lineRule="auto"/>
        <w:ind w:firstLine="720"/>
        <w:jc w:val="both"/>
        <w:rPr>
          <w:rFonts w:eastAsia="Times New Roman" w:cs="Times New Roman"/>
          <w:szCs w:val="28"/>
        </w:rPr>
      </w:pPr>
      <w:r w:rsidRPr="003D3735">
        <w:rPr>
          <w:rFonts w:eastAsia="Times New Roman" w:cs="Times New Roman"/>
          <w:b/>
          <w:bCs/>
          <w:szCs w:val="28"/>
        </w:rPr>
        <w:t>Điều 2. Đối tượng áp dụng</w:t>
      </w:r>
    </w:p>
    <w:p w14:paraId="0A9FF471" w14:textId="2B60E288" w:rsidR="00D5212F" w:rsidRPr="003D3735" w:rsidRDefault="00EF613E" w:rsidP="003D3735">
      <w:pPr>
        <w:widowControl w:val="0"/>
        <w:spacing w:after="120" w:line="240" w:lineRule="auto"/>
        <w:ind w:firstLine="720"/>
        <w:jc w:val="both"/>
        <w:rPr>
          <w:rFonts w:cs="Times New Roman"/>
          <w:szCs w:val="28"/>
        </w:rPr>
      </w:pPr>
      <w:r w:rsidRPr="003D3735">
        <w:rPr>
          <w:rFonts w:cs="Times New Roman"/>
          <w:szCs w:val="28"/>
        </w:rPr>
        <w:t>Các đơn vị, tổ chức, cá nhân có liên quan đến việc quyết toán phần vốn đầu tư công hỗ trợ bằng vật liệu xây dựng, các hình thức hỗ trợ hiện vật khác trên địa bàn tỉnh</w:t>
      </w:r>
      <w:r w:rsidR="00D5212F" w:rsidRPr="003D3735">
        <w:rPr>
          <w:rFonts w:cs="Times New Roman"/>
          <w:i/>
          <w:szCs w:val="28"/>
        </w:rPr>
        <w:t>.</w:t>
      </w:r>
    </w:p>
    <w:p w14:paraId="63720C29" w14:textId="7C9CF5AF" w:rsidR="00340119" w:rsidRPr="003D3735" w:rsidRDefault="007D73AD" w:rsidP="003D3735">
      <w:pPr>
        <w:widowControl w:val="0"/>
        <w:spacing w:after="120" w:line="240" w:lineRule="auto"/>
        <w:ind w:firstLine="720"/>
        <w:jc w:val="both"/>
        <w:rPr>
          <w:rFonts w:cs="Times New Roman"/>
          <w:szCs w:val="28"/>
        </w:rPr>
      </w:pPr>
      <w:r w:rsidRPr="003D3735">
        <w:rPr>
          <w:rFonts w:eastAsia="Calibri" w:cs="Times New Roman"/>
          <w:b/>
          <w:bCs/>
          <w:szCs w:val="28"/>
          <w:lang w:val="en-SG"/>
        </w:rPr>
        <w:t>Điều 3.</w:t>
      </w:r>
      <w:r w:rsidRPr="003D3735">
        <w:rPr>
          <w:rFonts w:eastAsia="Calibri" w:cs="Times New Roman"/>
          <w:bCs/>
          <w:szCs w:val="28"/>
          <w:lang w:val="en-SG"/>
        </w:rPr>
        <w:t xml:space="preserve"> </w:t>
      </w:r>
      <w:r w:rsidR="00EF613E" w:rsidRPr="003D3735">
        <w:rPr>
          <w:rFonts w:cs="Times New Roman"/>
          <w:b/>
          <w:bCs/>
          <w:szCs w:val="28"/>
          <w:lang w:val="vi-VN"/>
        </w:rPr>
        <w:t>Quy định về quyế</w:t>
      </w:r>
      <w:r w:rsidR="00305F9C" w:rsidRPr="003D3735">
        <w:rPr>
          <w:rFonts w:cs="Times New Roman"/>
          <w:b/>
          <w:bCs/>
          <w:szCs w:val="28"/>
          <w:lang w:val="vi-VN"/>
        </w:rPr>
        <w:t>t toán</w:t>
      </w:r>
    </w:p>
    <w:p w14:paraId="7E9AB545" w14:textId="1A30251A" w:rsidR="00EF613E" w:rsidRPr="003D3735" w:rsidRDefault="00EF613E" w:rsidP="003D3735">
      <w:pPr>
        <w:widowControl w:val="0"/>
        <w:shd w:val="clear" w:color="auto" w:fill="FFFFFF"/>
        <w:spacing w:after="120" w:line="240" w:lineRule="auto"/>
        <w:ind w:firstLine="720"/>
        <w:jc w:val="both"/>
        <w:rPr>
          <w:rFonts w:cs="Times New Roman"/>
          <w:szCs w:val="28"/>
        </w:rPr>
      </w:pPr>
      <w:r w:rsidRPr="003D3735">
        <w:rPr>
          <w:rFonts w:cs="Times New Roman"/>
          <w:szCs w:val="28"/>
        </w:rPr>
        <w:t xml:space="preserve">Sau khi dự án hoàn thành, bàn giao đưa vào sử dụng, chủ đầu tư có trách nhiệm lập báo cáo quyết toán </w:t>
      </w:r>
      <w:r w:rsidR="00E7401B" w:rsidRPr="003D3735">
        <w:rPr>
          <w:rFonts w:cs="Times New Roman"/>
          <w:szCs w:val="28"/>
        </w:rPr>
        <w:t xml:space="preserve">vốn </w:t>
      </w:r>
      <w:r w:rsidRPr="003D3735">
        <w:rPr>
          <w:rFonts w:cs="Times New Roman"/>
          <w:szCs w:val="28"/>
        </w:rPr>
        <w:t xml:space="preserve">dự án hoàn thành </w:t>
      </w:r>
      <w:r w:rsidRPr="003D3735">
        <w:rPr>
          <w:rFonts w:cs="Times New Roman"/>
          <w:i/>
          <w:szCs w:val="28"/>
        </w:rPr>
        <w:t>(bao gồm cả phần vốn đầu tư công hỗ trợ bằng vật liệu xây dựng và phần hỗ trợ hiện vật khác).</w:t>
      </w:r>
      <w:r w:rsidRPr="003D3735">
        <w:rPr>
          <w:rFonts w:cs="Times New Roman"/>
          <w:szCs w:val="28"/>
        </w:rPr>
        <w:t xml:space="preserve"> Trong đó:</w:t>
      </w:r>
    </w:p>
    <w:p w14:paraId="1029016B" w14:textId="77777777" w:rsidR="00EF613E" w:rsidRPr="003D3735" w:rsidRDefault="00EF613E" w:rsidP="003D3735">
      <w:pPr>
        <w:widowControl w:val="0"/>
        <w:spacing w:after="120" w:line="240" w:lineRule="auto"/>
        <w:ind w:firstLine="720"/>
        <w:jc w:val="both"/>
        <w:rPr>
          <w:rFonts w:cs="Times New Roman"/>
          <w:szCs w:val="28"/>
        </w:rPr>
      </w:pPr>
      <w:r w:rsidRPr="003D3735">
        <w:rPr>
          <w:rFonts w:cs="Times New Roman"/>
          <w:szCs w:val="28"/>
        </w:rPr>
        <w:t xml:space="preserve">- Đối với phần vốn đầu tư công hỗ trợ bằng vật liệu xây dựng: Giá trị quyết toán của từng loại công việc bằng khối lượng công việc hoàn thành đã được nghiệm thu theo quy định nhân (x) với đơn giá đã được ký kết trong hợp đồng </w:t>
      </w:r>
      <w:r w:rsidRPr="003D3735">
        <w:rPr>
          <w:rFonts w:cs="Times New Roman"/>
          <w:i/>
          <w:szCs w:val="28"/>
        </w:rPr>
        <w:t>(đối với trường hợp vật liệu được ký hợp đồng)</w:t>
      </w:r>
      <w:r w:rsidRPr="003D3735">
        <w:rPr>
          <w:rFonts w:cs="Times New Roman"/>
          <w:szCs w:val="28"/>
        </w:rPr>
        <w:t xml:space="preserve"> hoặc đơn giá, định mức theo quy định.</w:t>
      </w:r>
    </w:p>
    <w:p w14:paraId="6FA02323" w14:textId="77777777" w:rsidR="00EF613E" w:rsidRPr="003D3735" w:rsidRDefault="00EF613E" w:rsidP="003D3735">
      <w:pPr>
        <w:widowControl w:val="0"/>
        <w:spacing w:after="120" w:line="240" w:lineRule="auto"/>
        <w:ind w:firstLine="720"/>
        <w:jc w:val="both"/>
        <w:rPr>
          <w:rFonts w:cs="Times New Roman"/>
          <w:szCs w:val="28"/>
        </w:rPr>
      </w:pPr>
      <w:r w:rsidRPr="003D3735">
        <w:rPr>
          <w:rFonts w:cs="Times New Roman"/>
          <w:szCs w:val="28"/>
        </w:rPr>
        <w:t>- Đối với phần hỗ trợ hiện vật khác: Thực hiện quyết toán theo giá trị hiện vật thực tế trong giá trị công trình được nghiệm thu theo quy định.</w:t>
      </w:r>
    </w:p>
    <w:p w14:paraId="431FDBA7" w14:textId="5DBBD1C3" w:rsidR="00E7401B" w:rsidRPr="003D3735" w:rsidRDefault="00E7401B" w:rsidP="003D3735">
      <w:pPr>
        <w:widowControl w:val="0"/>
        <w:spacing w:after="120" w:line="240" w:lineRule="auto"/>
        <w:ind w:firstLine="720"/>
        <w:jc w:val="both"/>
        <w:rPr>
          <w:rFonts w:eastAsia="Calibri" w:cs="Times New Roman"/>
          <w:b/>
          <w:bCs/>
          <w:szCs w:val="28"/>
          <w:lang w:val="en-SG"/>
        </w:rPr>
      </w:pPr>
      <w:bookmarkStart w:id="2" w:name="dieu_5"/>
      <w:r w:rsidRPr="003D3735">
        <w:rPr>
          <w:rFonts w:eastAsia="Calibri" w:cs="Times New Roman"/>
          <w:b/>
          <w:bCs/>
          <w:szCs w:val="28"/>
          <w:lang w:val="en-SG"/>
        </w:rPr>
        <w:t>Điều 4. Thẩm quyền phê duyệt, cơ quan chủ trì thẩm tra</w:t>
      </w:r>
    </w:p>
    <w:p w14:paraId="096B170F" w14:textId="15661C8D" w:rsidR="00E7401B" w:rsidRPr="003D3735" w:rsidRDefault="00E7401B"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 xml:space="preserve">Thẩm quyền phê duyệt, cơ quan chủ trì thẩm tra quyết toán được thực hiện theo quy định tại Nghị định số 254/2025/NĐ-CP </w:t>
      </w:r>
      <w:r w:rsidR="00204898" w:rsidRPr="003D3735">
        <w:rPr>
          <w:rFonts w:cs="Times New Roman"/>
          <w:iCs/>
          <w:color w:val="000000"/>
          <w:szCs w:val="28"/>
        </w:rPr>
        <w:t xml:space="preserve">ngày 26 tháng 9 năm 2025 </w:t>
      </w:r>
      <w:r w:rsidRPr="003D3735">
        <w:rPr>
          <w:rFonts w:eastAsia="Calibri" w:cs="Times New Roman"/>
          <w:bCs/>
          <w:szCs w:val="28"/>
          <w:lang w:val="en-SG"/>
        </w:rPr>
        <w:t>của Chính phủ Quy định về quản lý, thanh toán, quyết toán dự án sử dụng vốn đầu tư công và Quyết định số 32/2025/QĐ-UBND ngày 15</w:t>
      </w:r>
      <w:r w:rsidR="00204898" w:rsidRPr="003D3735">
        <w:rPr>
          <w:rFonts w:eastAsia="Calibri" w:cs="Times New Roman"/>
          <w:bCs/>
          <w:szCs w:val="28"/>
          <w:lang w:val="en-SG"/>
        </w:rPr>
        <w:t xml:space="preserve"> tháng </w:t>
      </w:r>
      <w:r w:rsidRPr="003D3735">
        <w:rPr>
          <w:rFonts w:eastAsia="Calibri" w:cs="Times New Roman"/>
          <w:bCs/>
          <w:szCs w:val="28"/>
          <w:lang w:val="en-SG"/>
        </w:rPr>
        <w:t>10</w:t>
      </w:r>
      <w:r w:rsidR="00204898" w:rsidRPr="003D3735">
        <w:rPr>
          <w:rFonts w:eastAsia="Calibri" w:cs="Times New Roman"/>
          <w:bCs/>
          <w:szCs w:val="28"/>
          <w:lang w:val="en-SG"/>
        </w:rPr>
        <w:t xml:space="preserve"> năm </w:t>
      </w:r>
      <w:r w:rsidRPr="003D3735">
        <w:rPr>
          <w:rFonts w:eastAsia="Calibri" w:cs="Times New Roman"/>
          <w:bCs/>
          <w:szCs w:val="28"/>
          <w:lang w:val="en-SG"/>
        </w:rPr>
        <w:t>2025 củ</w:t>
      </w:r>
      <w:r w:rsidR="00204898" w:rsidRPr="003D3735">
        <w:rPr>
          <w:rFonts w:eastAsia="Calibri" w:cs="Times New Roman"/>
          <w:bCs/>
          <w:szCs w:val="28"/>
          <w:lang w:val="en-SG"/>
        </w:rPr>
        <w:t>a Ủy ban nhân dân tỉnh</w:t>
      </w:r>
      <w:r w:rsidR="007448D4" w:rsidRPr="003D3735">
        <w:rPr>
          <w:rFonts w:eastAsia="Calibri" w:cs="Times New Roman"/>
          <w:bCs/>
          <w:szCs w:val="28"/>
          <w:lang w:val="en-SG"/>
        </w:rPr>
        <w:t xml:space="preserve"> ban hành Quy định</w:t>
      </w:r>
      <w:r w:rsidRPr="003D3735">
        <w:rPr>
          <w:rFonts w:eastAsia="Calibri" w:cs="Times New Roman"/>
          <w:bCs/>
          <w:szCs w:val="28"/>
          <w:lang w:val="en-SG"/>
        </w:rPr>
        <w:t xml:space="preserve"> </w:t>
      </w:r>
      <w:r w:rsidR="007448D4" w:rsidRPr="003D3735">
        <w:rPr>
          <w:rFonts w:eastAsia="Calibri" w:cs="Times New Roman"/>
          <w:bCs/>
          <w:szCs w:val="28"/>
          <w:lang w:val="en-SG"/>
        </w:rPr>
        <w:t>về một số nội dung quản lý hoạt động xây dựng trên địa bàn tỉnh Quảng Ngãi</w:t>
      </w:r>
      <w:r w:rsidRPr="003D3735">
        <w:rPr>
          <w:rFonts w:eastAsia="Calibri" w:cs="Times New Roman"/>
          <w:bCs/>
          <w:szCs w:val="28"/>
          <w:lang w:val="en-SG"/>
        </w:rPr>
        <w:t>.</w:t>
      </w:r>
    </w:p>
    <w:p w14:paraId="159CBCAB" w14:textId="4024FC01" w:rsidR="00E7401B" w:rsidRPr="003D3735" w:rsidRDefault="005A32F1" w:rsidP="003D3735">
      <w:pPr>
        <w:widowControl w:val="0"/>
        <w:spacing w:after="120" w:line="240" w:lineRule="auto"/>
        <w:ind w:firstLine="720"/>
        <w:jc w:val="both"/>
        <w:rPr>
          <w:rFonts w:eastAsia="Calibri" w:cs="Times New Roman"/>
          <w:b/>
          <w:bCs/>
          <w:szCs w:val="28"/>
          <w:lang w:val="en-SG"/>
        </w:rPr>
      </w:pPr>
      <w:r w:rsidRPr="003D3735">
        <w:rPr>
          <w:rFonts w:eastAsia="Calibri" w:cs="Times New Roman"/>
          <w:b/>
          <w:bCs/>
          <w:szCs w:val="28"/>
          <w:lang w:val="en-SG"/>
        </w:rPr>
        <w:t>Điều 5. Thời hạn lập hồ sơ quyết toán, biểu mẫu, chế độ báo cáo</w:t>
      </w:r>
    </w:p>
    <w:p w14:paraId="65E4883B" w14:textId="101FB4DA" w:rsidR="005A32F1" w:rsidRPr="003D3735" w:rsidRDefault="005A32F1"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 xml:space="preserve">Thực hiện theo quy định tại Nghị định số 254/2025/NĐ-CP </w:t>
      </w:r>
      <w:r w:rsidR="00204898" w:rsidRPr="003D3735">
        <w:rPr>
          <w:rFonts w:eastAsia="Calibri" w:cs="Times New Roman"/>
          <w:bCs/>
          <w:szCs w:val="28"/>
          <w:lang w:val="en-SG"/>
        </w:rPr>
        <w:t xml:space="preserve">ngày 26 tháng 9 năm 2025 </w:t>
      </w:r>
      <w:r w:rsidRPr="003D3735">
        <w:rPr>
          <w:rFonts w:eastAsia="Calibri" w:cs="Times New Roman"/>
          <w:bCs/>
          <w:szCs w:val="28"/>
          <w:lang w:val="en-SG"/>
        </w:rPr>
        <w:t xml:space="preserve">của Chính phủ Quy định về quản lý, thanh toán, quyết toán dự án sử dụng vốn đầu tư công và Thông tư số 91/2025/TT-BTC </w:t>
      </w:r>
      <w:r w:rsidR="00204898" w:rsidRPr="003D3735">
        <w:rPr>
          <w:rFonts w:eastAsia="Calibri" w:cs="Times New Roman"/>
          <w:bCs/>
          <w:szCs w:val="28"/>
          <w:lang w:val="en-SG"/>
        </w:rPr>
        <w:t xml:space="preserve">ngày 26 tháng 9 năm 2025 </w:t>
      </w:r>
      <w:r w:rsidRPr="003D3735">
        <w:rPr>
          <w:rFonts w:eastAsia="Calibri" w:cs="Times New Roman"/>
          <w:bCs/>
          <w:szCs w:val="28"/>
          <w:lang w:val="en-SG"/>
        </w:rPr>
        <w:t>của Bộ trưởng Bộ Tài chính Quy định về hệ thống mẫu biểu sử dụng trong công tác quyết toán.</w:t>
      </w:r>
    </w:p>
    <w:bookmarkEnd w:id="2"/>
    <w:p w14:paraId="2D56B5FA" w14:textId="2C0220E0" w:rsidR="007F2D30" w:rsidRPr="003D3735" w:rsidRDefault="00014541" w:rsidP="003D3735">
      <w:pPr>
        <w:widowControl w:val="0"/>
        <w:spacing w:after="120" w:line="240" w:lineRule="auto"/>
        <w:ind w:firstLine="720"/>
        <w:jc w:val="both"/>
        <w:rPr>
          <w:rFonts w:eastAsia="Calibri" w:cs="Times New Roman"/>
          <w:bCs/>
          <w:szCs w:val="28"/>
          <w:lang w:val="en-SG"/>
        </w:rPr>
      </w:pPr>
      <w:r w:rsidRPr="003D3735">
        <w:rPr>
          <w:rFonts w:eastAsia="Calibri" w:cs="Times New Roman"/>
          <w:b/>
          <w:bCs/>
          <w:szCs w:val="28"/>
          <w:lang w:val="en-SG"/>
        </w:rPr>
        <w:t xml:space="preserve">Điều </w:t>
      </w:r>
      <w:r w:rsidR="00215E17" w:rsidRPr="003D3735">
        <w:rPr>
          <w:rFonts w:eastAsia="Calibri" w:cs="Times New Roman"/>
          <w:b/>
          <w:bCs/>
          <w:szCs w:val="28"/>
          <w:lang w:val="en-SG"/>
        </w:rPr>
        <w:t>6</w:t>
      </w:r>
      <w:r w:rsidRPr="003D3735">
        <w:rPr>
          <w:rFonts w:eastAsia="Calibri" w:cs="Times New Roman"/>
          <w:b/>
          <w:bCs/>
          <w:szCs w:val="28"/>
          <w:lang w:val="en-SG"/>
        </w:rPr>
        <w:t>.</w:t>
      </w:r>
      <w:r w:rsidRPr="003D3735">
        <w:rPr>
          <w:rFonts w:eastAsia="Calibri" w:cs="Times New Roman"/>
          <w:bCs/>
          <w:szCs w:val="28"/>
          <w:lang w:val="en-SG"/>
        </w:rPr>
        <w:t xml:space="preserve"> </w:t>
      </w:r>
      <w:r w:rsidR="007F2D30" w:rsidRPr="003D3735">
        <w:rPr>
          <w:rFonts w:eastAsia="Calibri" w:cs="Times New Roman"/>
          <w:b/>
          <w:bCs/>
          <w:szCs w:val="28"/>
          <w:lang w:val="en-SG"/>
        </w:rPr>
        <w:t>Điều khoản thi hành</w:t>
      </w:r>
    </w:p>
    <w:p w14:paraId="759D22F0" w14:textId="18E615E4" w:rsidR="00014541" w:rsidRPr="003D3735" w:rsidRDefault="007F2D30"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 xml:space="preserve">1. </w:t>
      </w:r>
      <w:r w:rsidR="00014541" w:rsidRPr="003D3735">
        <w:rPr>
          <w:rFonts w:eastAsia="Calibri" w:cs="Times New Roman"/>
          <w:bCs/>
          <w:szCs w:val="28"/>
          <w:lang w:val="en-SG"/>
        </w:rPr>
        <w:t xml:space="preserve">Quyết định này có hiệu lực thi hành kể từ ngày </w:t>
      </w:r>
      <w:r w:rsidR="00C149BC" w:rsidRPr="003D3735">
        <w:rPr>
          <w:rFonts w:eastAsia="Calibri" w:cs="Times New Roman"/>
          <w:bCs/>
          <w:szCs w:val="28"/>
          <w:lang w:val="en-SG"/>
        </w:rPr>
        <w:t>….</w:t>
      </w:r>
      <w:r w:rsidR="00014541" w:rsidRPr="003D3735">
        <w:rPr>
          <w:rFonts w:eastAsia="Calibri" w:cs="Times New Roman"/>
          <w:bCs/>
          <w:szCs w:val="28"/>
          <w:lang w:val="en-SG"/>
        </w:rPr>
        <w:t xml:space="preserve"> tháng </w:t>
      </w:r>
      <w:r w:rsidR="00C149BC" w:rsidRPr="003D3735">
        <w:rPr>
          <w:rFonts w:eastAsia="Calibri" w:cs="Times New Roman"/>
          <w:bCs/>
          <w:szCs w:val="28"/>
          <w:lang w:val="en-SG"/>
        </w:rPr>
        <w:t>….</w:t>
      </w:r>
      <w:r w:rsidR="00215E17" w:rsidRPr="003D3735">
        <w:rPr>
          <w:rFonts w:eastAsia="Calibri" w:cs="Times New Roman"/>
          <w:bCs/>
          <w:szCs w:val="28"/>
          <w:lang w:val="en-SG"/>
        </w:rPr>
        <w:t xml:space="preserve"> năm 2026</w:t>
      </w:r>
      <w:r w:rsidR="001522DB" w:rsidRPr="003D3735">
        <w:rPr>
          <w:rFonts w:eastAsia="Calibri" w:cs="Times New Roman"/>
          <w:bCs/>
          <w:szCs w:val="28"/>
          <w:lang w:val="en-SG"/>
        </w:rPr>
        <w:t>.</w:t>
      </w:r>
    </w:p>
    <w:p w14:paraId="53BBE91B" w14:textId="023C2D8E" w:rsidR="007F2D30" w:rsidRPr="003D3735" w:rsidRDefault="007F2D30"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2. Các Quyết định sau hết hiệu lực thi hành kể từ ngày Quyết định này có hiệu lực:</w:t>
      </w:r>
    </w:p>
    <w:p w14:paraId="6DC59AFA" w14:textId="7D048E1B" w:rsidR="007F2D30" w:rsidRPr="003D3735" w:rsidRDefault="007F2D30"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a) Quyết định số 304/QĐ-UBND ngày 07 tháng 4 năm 2022 của Ủy ban nhân dân tỉnh Quảng Ngãi Ban hành Quy định quyết toán phần vốn đầu tư công hỗ trợ bằng vật liệu xây dựng, các hình thức hỗ trợ hiện vật khác;</w:t>
      </w:r>
    </w:p>
    <w:p w14:paraId="68B40EE2" w14:textId="4B0F2C9B" w:rsidR="007F2D30" w:rsidRPr="003D3735" w:rsidRDefault="007F2D30"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lastRenderedPageBreak/>
        <w:t>b) Quyết định số 39/2022/QĐ-UBND ngày 25 tháng 11 năm 2022 của Ủy ban nhân dân tỉnh Kon Tum Quy định về quản lý, thanh toán, quyết toán vốn đầu tư nguồn ngân sách nhà nước hỗ trợ thực hiện các dự án, công trình theo định mức hỗ trợ (</w:t>
      </w:r>
      <w:r w:rsidRPr="003D3735">
        <w:rPr>
          <w:rFonts w:eastAsia="Calibri" w:cs="Times New Roman"/>
          <w:bCs/>
          <w:i/>
          <w:szCs w:val="28"/>
          <w:lang w:val="en-SG"/>
        </w:rPr>
        <w:t>bằng hiện vật hoặc bằng tiền</w:t>
      </w:r>
      <w:r w:rsidRPr="003D3735">
        <w:rPr>
          <w:rFonts w:eastAsia="Calibri" w:cs="Times New Roman"/>
          <w:bCs/>
          <w:szCs w:val="28"/>
          <w:lang w:val="en-SG"/>
        </w:rPr>
        <w:t>) trên địa bàn tỉnh Kon Tum.</w:t>
      </w:r>
    </w:p>
    <w:p w14:paraId="486E94C5" w14:textId="02426602" w:rsidR="007F2D30" w:rsidRPr="003D3735" w:rsidRDefault="007F2D30" w:rsidP="003D3735">
      <w:pPr>
        <w:widowControl w:val="0"/>
        <w:spacing w:after="120" w:line="240" w:lineRule="auto"/>
        <w:ind w:firstLine="720"/>
        <w:jc w:val="both"/>
        <w:rPr>
          <w:rFonts w:eastAsia="Calibri" w:cs="Times New Roman"/>
          <w:bCs/>
          <w:szCs w:val="28"/>
          <w:lang w:val="en-SG"/>
        </w:rPr>
      </w:pPr>
      <w:r w:rsidRPr="003D3735">
        <w:rPr>
          <w:rFonts w:eastAsia="Calibri" w:cs="Times New Roman"/>
          <w:bCs/>
          <w:szCs w:val="28"/>
          <w:lang w:val="en-SG"/>
        </w:rPr>
        <w:t>3. Trường hợp các văn bản quy phạm pháp luật viện dẫn tại Quyết định này được sửa đổi, bổ sung hoặc thay thế bằng văn bản quy phạm pháp luật khác thì thực hiện theo quy định tại văn bản sửa đổi, bổ sung hoặc thay thế đó.</w:t>
      </w:r>
    </w:p>
    <w:p w14:paraId="057CF92B" w14:textId="16F9A711" w:rsidR="00304637" w:rsidRPr="003D3735" w:rsidRDefault="007D73AD" w:rsidP="003D3735">
      <w:pPr>
        <w:widowControl w:val="0"/>
        <w:spacing w:after="120" w:line="240" w:lineRule="auto"/>
        <w:ind w:firstLine="720"/>
        <w:jc w:val="both"/>
        <w:rPr>
          <w:rFonts w:eastAsia="Calibri" w:cs="Times New Roman"/>
          <w:bCs/>
          <w:szCs w:val="28"/>
          <w:lang w:val="en-SG"/>
        </w:rPr>
      </w:pPr>
      <w:r w:rsidRPr="003D3735">
        <w:rPr>
          <w:rFonts w:eastAsia="Calibri" w:cs="Times New Roman"/>
          <w:b/>
          <w:bCs/>
          <w:szCs w:val="28"/>
          <w:lang w:val="en-SG"/>
        </w:rPr>
        <w:t xml:space="preserve">Điều </w:t>
      </w:r>
      <w:r w:rsidR="00215E17" w:rsidRPr="003D3735">
        <w:rPr>
          <w:rFonts w:eastAsia="Calibri" w:cs="Times New Roman"/>
          <w:b/>
          <w:bCs/>
          <w:szCs w:val="28"/>
          <w:lang w:val="en-SG"/>
        </w:rPr>
        <w:t>7</w:t>
      </w:r>
      <w:r w:rsidRPr="003D3735">
        <w:rPr>
          <w:rFonts w:eastAsia="Calibri" w:cs="Times New Roman"/>
          <w:b/>
          <w:bCs/>
          <w:szCs w:val="28"/>
          <w:lang w:val="en-SG"/>
        </w:rPr>
        <w:t>.</w:t>
      </w:r>
      <w:r w:rsidRPr="003D3735">
        <w:rPr>
          <w:rFonts w:eastAsia="Calibri" w:cs="Times New Roman"/>
          <w:bCs/>
          <w:szCs w:val="28"/>
          <w:lang w:val="en-SG"/>
        </w:rPr>
        <w:t xml:space="preserve"> </w:t>
      </w:r>
      <w:r w:rsidR="00304637" w:rsidRPr="003D3735">
        <w:rPr>
          <w:rFonts w:eastAsia="Calibri" w:cs="Times New Roman"/>
          <w:b/>
          <w:bCs/>
          <w:szCs w:val="28"/>
          <w:lang w:val="en-SG"/>
        </w:rPr>
        <w:t>Tổ chức thực hiện</w:t>
      </w:r>
    </w:p>
    <w:p w14:paraId="32D53C56" w14:textId="266F9A66" w:rsidR="00650E7E" w:rsidRPr="003D3735" w:rsidRDefault="00650E7E" w:rsidP="003D3735">
      <w:pPr>
        <w:widowControl w:val="0"/>
        <w:spacing w:after="120" w:line="240" w:lineRule="auto"/>
        <w:ind w:firstLine="720"/>
        <w:jc w:val="both"/>
        <w:rPr>
          <w:rFonts w:eastAsia="Times New Roman" w:cs="Times New Roman"/>
          <w:szCs w:val="28"/>
        </w:rPr>
      </w:pPr>
      <w:r w:rsidRPr="003D3735">
        <w:rPr>
          <w:rFonts w:eastAsia="Times New Roman" w:cs="Times New Roman"/>
          <w:szCs w:val="28"/>
        </w:rPr>
        <w:t>Chánh Văn phòng Ủy ban nhân dân tỉnh;</w:t>
      </w:r>
      <w:r w:rsidR="00C33421" w:rsidRPr="003D3735">
        <w:rPr>
          <w:rFonts w:eastAsia="Times New Roman" w:cs="Times New Roman"/>
          <w:szCs w:val="28"/>
        </w:rPr>
        <w:t xml:space="preserve"> </w:t>
      </w:r>
      <w:r w:rsidRPr="003D3735">
        <w:rPr>
          <w:rFonts w:eastAsia="Times New Roman" w:cs="Times New Roman"/>
          <w:szCs w:val="28"/>
        </w:rPr>
        <w:t xml:space="preserve">Thủ trưởng các sở, ban ngành tỉnh; Chủ tịch Ủy ban nhân dân </w:t>
      </w:r>
      <w:r w:rsidR="00C33421" w:rsidRPr="003D3735">
        <w:rPr>
          <w:rFonts w:eastAsia="Times New Roman" w:cs="Times New Roman"/>
          <w:szCs w:val="28"/>
        </w:rPr>
        <w:t>xã, phường, đặc khu</w:t>
      </w:r>
      <w:r w:rsidR="00FD143A" w:rsidRPr="003D3735">
        <w:rPr>
          <w:rFonts w:eastAsia="Times New Roman" w:cs="Times New Roman"/>
          <w:szCs w:val="28"/>
        </w:rPr>
        <w:t xml:space="preserve"> </w:t>
      </w:r>
      <w:r w:rsidRPr="003D3735">
        <w:rPr>
          <w:rFonts w:eastAsia="Times New Roman" w:cs="Times New Roman"/>
          <w:szCs w:val="28"/>
        </w:rPr>
        <w:t xml:space="preserve">và Thủ trưởng các cơ quan, tổ chức có liên quan chịu trách </w:t>
      </w:r>
      <w:r w:rsidR="00FD143A" w:rsidRPr="003D3735">
        <w:rPr>
          <w:rFonts w:eastAsia="Times New Roman" w:cs="Times New Roman"/>
          <w:szCs w:val="28"/>
        </w:rPr>
        <w:t>nhiệm thi hành Quyết định này.</w:t>
      </w:r>
      <w:r w:rsidR="00874F12" w:rsidRPr="003D3735">
        <w:rPr>
          <w:rFonts w:eastAsia="Times New Roman" w:cs="Times New Roman"/>
          <w:szCs w:val="28"/>
        </w:rPr>
        <w:t>/.</w:t>
      </w:r>
    </w:p>
    <w:tbl>
      <w:tblPr>
        <w:tblW w:w="0" w:type="auto"/>
        <w:tblCellSpacing w:w="0" w:type="dxa"/>
        <w:tblCellMar>
          <w:left w:w="0" w:type="dxa"/>
          <w:right w:w="0" w:type="dxa"/>
        </w:tblCellMar>
        <w:tblLook w:val="0000" w:firstRow="0" w:lastRow="0" w:firstColumn="0" w:lastColumn="0" w:noHBand="0" w:noVBand="0"/>
      </w:tblPr>
      <w:tblGrid>
        <w:gridCol w:w="4606"/>
        <w:gridCol w:w="4291"/>
      </w:tblGrid>
      <w:tr w:rsidR="00D51473" w:rsidRPr="00444DB4" w14:paraId="7DA1BAFC" w14:textId="77777777" w:rsidTr="005B67D9">
        <w:trPr>
          <w:trHeight w:val="278"/>
          <w:tblCellSpacing w:w="0" w:type="dxa"/>
        </w:trPr>
        <w:tc>
          <w:tcPr>
            <w:tcW w:w="4606" w:type="dxa"/>
            <w:tcMar>
              <w:top w:w="0" w:type="dxa"/>
              <w:left w:w="108" w:type="dxa"/>
              <w:bottom w:w="0" w:type="dxa"/>
              <w:right w:w="108" w:type="dxa"/>
            </w:tcMar>
          </w:tcPr>
          <w:p w14:paraId="53678D6A" w14:textId="7470384A" w:rsidR="00D51473" w:rsidRDefault="00D51473" w:rsidP="00204898">
            <w:pPr>
              <w:spacing w:before="180" w:after="0" w:line="240" w:lineRule="auto"/>
              <w:rPr>
                <w:rFonts w:eastAsia="Times New Roman" w:cs="Times New Roman"/>
                <w:iCs/>
                <w:spacing w:val="-4"/>
                <w:sz w:val="22"/>
              </w:rPr>
            </w:pPr>
            <w:r w:rsidRPr="00444DB4">
              <w:rPr>
                <w:rFonts w:eastAsia="Times New Roman" w:cs="Times New Roman"/>
                <w:b/>
                <w:i/>
                <w:iCs/>
                <w:spacing w:val="-4"/>
                <w:sz w:val="24"/>
                <w:szCs w:val="24"/>
              </w:rPr>
              <w:t>Nơi nhận:</w:t>
            </w:r>
            <w:r w:rsidRPr="00444DB4">
              <w:rPr>
                <w:rFonts w:eastAsia="Times New Roman" w:cs="Times New Roman"/>
                <w:b/>
                <w:i/>
                <w:iCs/>
                <w:spacing w:val="-4"/>
                <w:sz w:val="26"/>
                <w:szCs w:val="26"/>
              </w:rPr>
              <w:br/>
            </w:r>
            <w:r w:rsidRPr="00D51473">
              <w:rPr>
                <w:rFonts w:eastAsia="Times New Roman" w:cs="Times New Roman"/>
                <w:iCs/>
                <w:spacing w:val="-4"/>
                <w:sz w:val="22"/>
              </w:rPr>
              <w:t xml:space="preserve">- Như Điều </w:t>
            </w:r>
            <w:r w:rsidR="00215E17">
              <w:rPr>
                <w:rFonts w:eastAsia="Times New Roman" w:cs="Times New Roman"/>
                <w:iCs/>
                <w:spacing w:val="-4"/>
                <w:sz w:val="22"/>
              </w:rPr>
              <w:t>7</w:t>
            </w:r>
            <w:r w:rsidRPr="00D51473">
              <w:rPr>
                <w:rFonts w:eastAsia="Times New Roman" w:cs="Times New Roman"/>
                <w:iCs/>
                <w:spacing w:val="-4"/>
                <w:sz w:val="22"/>
              </w:rPr>
              <w:t>;</w:t>
            </w:r>
          </w:p>
          <w:p w14:paraId="59F0D150" w14:textId="5E5AA779" w:rsidR="007F2D30" w:rsidRPr="00D51473" w:rsidRDefault="007F2D30" w:rsidP="007F2D30">
            <w:pPr>
              <w:spacing w:after="0" w:line="240" w:lineRule="auto"/>
              <w:rPr>
                <w:rFonts w:eastAsia="Times New Roman" w:cs="Times New Roman"/>
                <w:iCs/>
                <w:spacing w:val="-4"/>
                <w:sz w:val="22"/>
              </w:rPr>
            </w:pPr>
            <w:r w:rsidRPr="00D51473">
              <w:rPr>
                <w:rFonts w:eastAsia="Times New Roman" w:cs="Times New Roman"/>
                <w:iCs/>
                <w:spacing w:val="-4"/>
                <w:sz w:val="22"/>
              </w:rPr>
              <w:t>- T</w:t>
            </w:r>
            <w:r>
              <w:rPr>
                <w:rFonts w:eastAsia="Times New Roman" w:cs="Times New Roman"/>
                <w:iCs/>
                <w:spacing w:val="-4"/>
                <w:sz w:val="22"/>
              </w:rPr>
              <w:t>hường trực Tỉnh ủy</w:t>
            </w:r>
            <w:r w:rsidRPr="00D51473">
              <w:rPr>
                <w:rFonts w:eastAsia="Times New Roman" w:cs="Times New Roman"/>
                <w:iCs/>
                <w:spacing w:val="-4"/>
                <w:sz w:val="22"/>
              </w:rPr>
              <w:t>;</w:t>
            </w:r>
          </w:p>
          <w:p w14:paraId="069AE240" w14:textId="7EE67236" w:rsidR="007F2D30" w:rsidRDefault="007F2D30" w:rsidP="007F2D30">
            <w:pPr>
              <w:spacing w:after="0" w:line="240" w:lineRule="auto"/>
              <w:rPr>
                <w:rFonts w:eastAsia="Times New Roman" w:cs="Times New Roman"/>
                <w:iCs/>
                <w:spacing w:val="-4"/>
                <w:sz w:val="22"/>
              </w:rPr>
            </w:pPr>
            <w:r w:rsidRPr="00D51473">
              <w:rPr>
                <w:rFonts w:eastAsia="Times New Roman" w:cs="Times New Roman"/>
                <w:iCs/>
                <w:spacing w:val="-4"/>
                <w:sz w:val="22"/>
              </w:rPr>
              <w:t>- T</w:t>
            </w:r>
            <w:r>
              <w:rPr>
                <w:rFonts w:eastAsia="Times New Roman" w:cs="Times New Roman"/>
                <w:iCs/>
                <w:spacing w:val="-4"/>
                <w:sz w:val="22"/>
              </w:rPr>
              <w:t>hường trực</w:t>
            </w:r>
            <w:r w:rsidRPr="00D51473">
              <w:rPr>
                <w:rFonts w:eastAsia="Times New Roman" w:cs="Times New Roman"/>
                <w:iCs/>
                <w:spacing w:val="-4"/>
                <w:sz w:val="22"/>
              </w:rPr>
              <w:t xml:space="preserve"> HĐND tỉnh;</w:t>
            </w:r>
          </w:p>
          <w:p w14:paraId="66A4C8F3" w14:textId="069512EC" w:rsidR="007F2D30" w:rsidRPr="00D51473" w:rsidRDefault="007F2D30" w:rsidP="007F2D30">
            <w:pPr>
              <w:spacing w:after="0" w:line="240" w:lineRule="auto"/>
              <w:rPr>
                <w:rFonts w:eastAsia="Times New Roman" w:cs="Times New Roman"/>
                <w:iCs/>
                <w:spacing w:val="-4"/>
                <w:sz w:val="22"/>
              </w:rPr>
            </w:pPr>
            <w:r>
              <w:rPr>
                <w:rFonts w:eastAsia="Times New Roman" w:cs="Times New Roman"/>
                <w:iCs/>
                <w:spacing w:val="-4"/>
                <w:sz w:val="22"/>
              </w:rPr>
              <w:t>- Chủ tịch</w:t>
            </w:r>
            <w:r w:rsidRPr="00D51473">
              <w:rPr>
                <w:rFonts w:eastAsia="Times New Roman" w:cs="Times New Roman"/>
                <w:iCs/>
                <w:spacing w:val="-4"/>
                <w:sz w:val="22"/>
              </w:rPr>
              <w:t>, PCT UBND tỉnh;</w:t>
            </w:r>
          </w:p>
          <w:p w14:paraId="5C09DB4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Cục Kiểm tra văn bản và Quản lý xử lý vi phạm hành chính, Bộ Tư pháp;</w:t>
            </w:r>
          </w:p>
          <w:p w14:paraId="012EBD2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Vụ pháp chế, Bộ Tài chính;</w:t>
            </w:r>
          </w:p>
          <w:p w14:paraId="31CA33F2"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Ủy ban MTTQVN tỉnh;</w:t>
            </w:r>
          </w:p>
          <w:p w14:paraId="3537AA86"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Văn phòng Đoàn ĐBQH và HĐND tỉnh;</w:t>
            </w:r>
          </w:p>
          <w:p w14:paraId="3395A7D4" w14:textId="51ECDCAD"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Báo </w:t>
            </w:r>
            <w:r w:rsidR="007F2D30">
              <w:rPr>
                <w:rFonts w:eastAsia="Times New Roman" w:cs="Times New Roman"/>
                <w:iCs/>
                <w:spacing w:val="-4"/>
                <w:sz w:val="22"/>
              </w:rPr>
              <w:t xml:space="preserve">và Phát thanh, Truyền hình </w:t>
            </w:r>
            <w:r w:rsidRPr="00D51473">
              <w:rPr>
                <w:rFonts w:eastAsia="Times New Roman" w:cs="Times New Roman"/>
                <w:iCs/>
                <w:spacing w:val="-4"/>
                <w:sz w:val="22"/>
              </w:rPr>
              <w:t>Quảng Ngãi;</w:t>
            </w:r>
          </w:p>
          <w:p w14:paraId="0F543EFE" w14:textId="17F89DD6" w:rsid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VPUB: PCVP, các P.</w:t>
            </w:r>
            <w:r w:rsidR="007F2D30">
              <w:rPr>
                <w:rFonts w:eastAsia="Times New Roman" w:cs="Times New Roman"/>
                <w:iCs/>
                <w:spacing w:val="-4"/>
                <w:sz w:val="22"/>
              </w:rPr>
              <w:t>Ch/môn</w:t>
            </w:r>
            <w:r w:rsidRPr="00D51473">
              <w:rPr>
                <w:rFonts w:eastAsia="Times New Roman" w:cs="Times New Roman"/>
                <w:iCs/>
                <w:spacing w:val="-4"/>
                <w:sz w:val="22"/>
              </w:rPr>
              <w:t xml:space="preserve">; </w:t>
            </w:r>
          </w:p>
          <w:p w14:paraId="37CBDBB5" w14:textId="7A720A01" w:rsidR="007F2D30" w:rsidRPr="00D51473" w:rsidRDefault="007F2D30" w:rsidP="005D4C2C">
            <w:pPr>
              <w:spacing w:after="0" w:line="240" w:lineRule="auto"/>
              <w:rPr>
                <w:rFonts w:eastAsia="Times New Roman" w:cs="Times New Roman"/>
                <w:iCs/>
                <w:spacing w:val="-4"/>
                <w:sz w:val="22"/>
              </w:rPr>
            </w:pPr>
            <w:r>
              <w:rPr>
                <w:rFonts w:eastAsia="Times New Roman" w:cs="Times New Roman"/>
                <w:iCs/>
                <w:spacing w:val="-4"/>
                <w:sz w:val="22"/>
              </w:rPr>
              <w:t>- Cổng TTĐT tỉnh;</w:t>
            </w:r>
          </w:p>
          <w:p w14:paraId="2E015AFC" w14:textId="5289397F" w:rsidR="00D51473" w:rsidRPr="00444DB4" w:rsidRDefault="00D51473" w:rsidP="005D4C2C">
            <w:pPr>
              <w:spacing w:after="0" w:line="240" w:lineRule="auto"/>
              <w:rPr>
                <w:rFonts w:eastAsia="Times New Roman" w:cs="Times New Roman"/>
                <w:iCs/>
                <w:spacing w:val="-4"/>
                <w:sz w:val="26"/>
                <w:szCs w:val="26"/>
              </w:rPr>
            </w:pPr>
            <w:r w:rsidRPr="00D51473">
              <w:rPr>
                <w:rFonts w:eastAsia="Times New Roman" w:cs="Times New Roman"/>
                <w:iCs/>
                <w:spacing w:val="-4"/>
                <w:sz w:val="22"/>
              </w:rPr>
              <w:t xml:space="preserve">- Lưu </w:t>
            </w:r>
            <w:r w:rsidR="00215E17">
              <w:rPr>
                <w:rFonts w:eastAsia="Times New Roman" w:cs="Times New Roman"/>
                <w:iCs/>
                <w:spacing w:val="-4"/>
                <w:sz w:val="22"/>
              </w:rPr>
              <w:t>VT,</w:t>
            </w:r>
            <w:r w:rsidRPr="00D51473">
              <w:rPr>
                <w:rFonts w:eastAsia="Times New Roman" w:cs="Times New Roman"/>
                <w:iCs/>
                <w:spacing w:val="-4"/>
                <w:sz w:val="22"/>
              </w:rPr>
              <w:t>.</w:t>
            </w:r>
          </w:p>
        </w:tc>
        <w:tc>
          <w:tcPr>
            <w:tcW w:w="4291" w:type="dxa"/>
            <w:tcMar>
              <w:top w:w="0" w:type="dxa"/>
              <w:left w:w="108" w:type="dxa"/>
              <w:bottom w:w="0" w:type="dxa"/>
              <w:right w:w="108" w:type="dxa"/>
            </w:tcMar>
          </w:tcPr>
          <w:p w14:paraId="050C3EAE" w14:textId="77777777" w:rsidR="00D51473" w:rsidRPr="003D3735" w:rsidRDefault="00D51473" w:rsidP="00204898">
            <w:pPr>
              <w:spacing w:before="180" w:after="120" w:line="260" w:lineRule="atLeast"/>
              <w:jc w:val="center"/>
              <w:rPr>
                <w:rFonts w:eastAsia="Times New Roman" w:cs="Times New Roman"/>
                <w:iCs/>
                <w:spacing w:val="-4"/>
                <w:szCs w:val="28"/>
              </w:rPr>
            </w:pPr>
            <w:r w:rsidRPr="003D3735">
              <w:rPr>
                <w:rFonts w:eastAsia="Times New Roman" w:cs="Times New Roman"/>
                <w:b/>
                <w:iCs/>
                <w:spacing w:val="-4"/>
                <w:szCs w:val="28"/>
              </w:rPr>
              <w:t>TM. ỦY BAN NHÂN DÂN</w:t>
            </w:r>
            <w:r w:rsidRPr="003D3735">
              <w:rPr>
                <w:rFonts w:eastAsia="Times New Roman" w:cs="Times New Roman"/>
                <w:b/>
                <w:iCs/>
                <w:spacing w:val="-4"/>
                <w:szCs w:val="28"/>
              </w:rPr>
              <w:br/>
              <w:t>CHỦ TỊCH</w:t>
            </w:r>
            <w:r w:rsidRPr="003D3735">
              <w:rPr>
                <w:rFonts w:eastAsia="Times New Roman" w:cs="Times New Roman"/>
                <w:b/>
                <w:iCs/>
                <w:spacing w:val="-4"/>
                <w:szCs w:val="28"/>
              </w:rPr>
              <w:br/>
            </w:r>
            <w:r w:rsidRPr="003D3735">
              <w:rPr>
                <w:rFonts w:eastAsia="Times New Roman" w:cs="Times New Roman"/>
                <w:iCs/>
                <w:spacing w:val="-4"/>
                <w:szCs w:val="28"/>
              </w:rPr>
              <w:br/>
            </w:r>
            <w:r w:rsidRPr="003D3735">
              <w:rPr>
                <w:rFonts w:eastAsia="Times New Roman" w:cs="Times New Roman"/>
                <w:iCs/>
                <w:spacing w:val="-4"/>
                <w:szCs w:val="28"/>
              </w:rPr>
              <w:br/>
            </w:r>
          </w:p>
          <w:p w14:paraId="41CD577A" w14:textId="03F6C7AC" w:rsidR="00D51473" w:rsidRPr="00444DB4" w:rsidRDefault="00D51473" w:rsidP="007F2D30">
            <w:pPr>
              <w:spacing w:after="120" w:line="260" w:lineRule="atLeast"/>
              <w:jc w:val="center"/>
              <w:rPr>
                <w:rFonts w:eastAsia="Times New Roman" w:cs="Times New Roman"/>
                <w:b/>
                <w:iCs/>
                <w:spacing w:val="-4"/>
                <w:szCs w:val="28"/>
              </w:rPr>
            </w:pPr>
            <w:r w:rsidRPr="00444DB4">
              <w:rPr>
                <w:rFonts w:eastAsia="Times New Roman" w:cs="Times New Roman"/>
                <w:iCs/>
                <w:spacing w:val="-4"/>
                <w:szCs w:val="28"/>
              </w:rPr>
              <w:br/>
            </w:r>
            <w:r w:rsidRPr="00444DB4">
              <w:rPr>
                <w:rFonts w:eastAsia="Times New Roman" w:cs="Times New Roman"/>
                <w:iCs/>
                <w:spacing w:val="-4"/>
                <w:szCs w:val="28"/>
              </w:rPr>
              <w:br/>
            </w:r>
          </w:p>
        </w:tc>
      </w:tr>
    </w:tbl>
    <w:p w14:paraId="27642073" w14:textId="77777777" w:rsidR="00D51473" w:rsidRDefault="00D51473" w:rsidP="00204898">
      <w:pPr>
        <w:spacing w:before="120" w:after="0" w:line="240" w:lineRule="auto"/>
        <w:jc w:val="both"/>
        <w:rPr>
          <w:rFonts w:eastAsia="Times New Roman" w:cs="Times New Roman"/>
          <w:szCs w:val="28"/>
        </w:rPr>
      </w:pPr>
    </w:p>
    <w:sectPr w:rsidR="00D51473" w:rsidSect="005B67D9">
      <w:headerReference w:type="default" r:id="rId8"/>
      <w:pgSz w:w="11907" w:h="16839" w:code="9"/>
      <w:pgMar w:top="1418" w:right="1134" w:bottom="1134" w:left="1985" w:header="720"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BF9F" w14:textId="77777777" w:rsidR="003F4975" w:rsidRDefault="003F4975" w:rsidP="00974559">
      <w:pPr>
        <w:spacing w:after="0" w:line="240" w:lineRule="auto"/>
      </w:pPr>
      <w:r>
        <w:separator/>
      </w:r>
    </w:p>
  </w:endnote>
  <w:endnote w:type="continuationSeparator" w:id="0">
    <w:p w14:paraId="299D096C" w14:textId="77777777" w:rsidR="003F4975" w:rsidRDefault="003F4975" w:rsidP="0097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C940" w14:textId="77777777" w:rsidR="003F4975" w:rsidRDefault="003F4975" w:rsidP="00974559">
      <w:pPr>
        <w:spacing w:after="0" w:line="240" w:lineRule="auto"/>
      </w:pPr>
      <w:r>
        <w:separator/>
      </w:r>
    </w:p>
  </w:footnote>
  <w:footnote w:type="continuationSeparator" w:id="0">
    <w:p w14:paraId="4CA0A394" w14:textId="77777777" w:rsidR="003F4975" w:rsidRDefault="003F4975" w:rsidP="0097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35371"/>
      <w:docPartObj>
        <w:docPartGallery w:val="Page Numbers (Top of Page)"/>
        <w:docPartUnique/>
      </w:docPartObj>
    </w:sdtPr>
    <w:sdtEndPr>
      <w:rPr>
        <w:noProof/>
      </w:rPr>
    </w:sdtEndPr>
    <w:sdtContent>
      <w:p w14:paraId="1A7036D4" w14:textId="64A537E8" w:rsidR="00974559" w:rsidRDefault="00974559" w:rsidP="00251EFB">
        <w:pPr>
          <w:pStyle w:val="Header"/>
          <w:jc w:val="center"/>
        </w:pPr>
        <w:r>
          <w:fldChar w:fldCharType="begin"/>
        </w:r>
        <w:r>
          <w:instrText xml:space="preserve"> PAGE   \* MERGEFORMAT </w:instrText>
        </w:r>
        <w:r>
          <w:fldChar w:fldCharType="separate"/>
        </w:r>
        <w:r w:rsidR="00EF5AE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733CC"/>
    <w:multiLevelType w:val="multilevel"/>
    <w:tmpl w:val="9DC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8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ECC"/>
    <w:rsid w:val="0001180E"/>
    <w:rsid w:val="00013F7F"/>
    <w:rsid w:val="00014541"/>
    <w:rsid w:val="000259C4"/>
    <w:rsid w:val="00073C1C"/>
    <w:rsid w:val="00083B97"/>
    <w:rsid w:val="0009026E"/>
    <w:rsid w:val="0009111D"/>
    <w:rsid w:val="00092489"/>
    <w:rsid w:val="00097EDC"/>
    <w:rsid w:val="000A1E0C"/>
    <w:rsid w:val="000A3656"/>
    <w:rsid w:val="000B2944"/>
    <w:rsid w:val="000B5F3C"/>
    <w:rsid w:val="000B7564"/>
    <w:rsid w:val="000B7A6A"/>
    <w:rsid w:val="000D0C95"/>
    <w:rsid w:val="000D53DC"/>
    <w:rsid w:val="000D6A77"/>
    <w:rsid w:val="000D7008"/>
    <w:rsid w:val="000D7470"/>
    <w:rsid w:val="000E6115"/>
    <w:rsid w:val="000E6C02"/>
    <w:rsid w:val="000F08E3"/>
    <w:rsid w:val="000F5C62"/>
    <w:rsid w:val="001046AF"/>
    <w:rsid w:val="0010512C"/>
    <w:rsid w:val="00113C4D"/>
    <w:rsid w:val="001156E5"/>
    <w:rsid w:val="0014640A"/>
    <w:rsid w:val="0015149F"/>
    <w:rsid w:val="001522DB"/>
    <w:rsid w:val="00154C4F"/>
    <w:rsid w:val="00156768"/>
    <w:rsid w:val="0018027D"/>
    <w:rsid w:val="00183F6A"/>
    <w:rsid w:val="0018402A"/>
    <w:rsid w:val="001850CF"/>
    <w:rsid w:val="0018548F"/>
    <w:rsid w:val="001A4782"/>
    <w:rsid w:val="001B4A34"/>
    <w:rsid w:val="001B70C4"/>
    <w:rsid w:val="001C1314"/>
    <w:rsid w:val="001D616C"/>
    <w:rsid w:val="0020001F"/>
    <w:rsid w:val="00201A81"/>
    <w:rsid w:val="00201E24"/>
    <w:rsid w:val="00204898"/>
    <w:rsid w:val="00215E17"/>
    <w:rsid w:val="00216824"/>
    <w:rsid w:val="00221A10"/>
    <w:rsid w:val="002226C1"/>
    <w:rsid w:val="002244D3"/>
    <w:rsid w:val="002249F1"/>
    <w:rsid w:val="00237399"/>
    <w:rsid w:val="0024160C"/>
    <w:rsid w:val="00242BD1"/>
    <w:rsid w:val="00251EFB"/>
    <w:rsid w:val="00252DC2"/>
    <w:rsid w:val="00255523"/>
    <w:rsid w:val="0026095B"/>
    <w:rsid w:val="00262989"/>
    <w:rsid w:val="002634B6"/>
    <w:rsid w:val="00277C16"/>
    <w:rsid w:val="00281064"/>
    <w:rsid w:val="00282695"/>
    <w:rsid w:val="0029391C"/>
    <w:rsid w:val="002A1EFE"/>
    <w:rsid w:val="002B240F"/>
    <w:rsid w:val="002B6C36"/>
    <w:rsid w:val="002B7E3D"/>
    <w:rsid w:val="002C0EE1"/>
    <w:rsid w:val="002C1DA5"/>
    <w:rsid w:val="002C30FC"/>
    <w:rsid w:val="002C4146"/>
    <w:rsid w:val="002C6420"/>
    <w:rsid w:val="002D39A9"/>
    <w:rsid w:val="002E04DA"/>
    <w:rsid w:val="002E29BC"/>
    <w:rsid w:val="002E33F3"/>
    <w:rsid w:val="002E51E4"/>
    <w:rsid w:val="002F117F"/>
    <w:rsid w:val="00304637"/>
    <w:rsid w:val="00305F9C"/>
    <w:rsid w:val="00306F4C"/>
    <w:rsid w:val="00315905"/>
    <w:rsid w:val="00316599"/>
    <w:rsid w:val="0032487D"/>
    <w:rsid w:val="00326943"/>
    <w:rsid w:val="0033184B"/>
    <w:rsid w:val="00332B4F"/>
    <w:rsid w:val="00340119"/>
    <w:rsid w:val="00340F10"/>
    <w:rsid w:val="00344624"/>
    <w:rsid w:val="00360975"/>
    <w:rsid w:val="00364838"/>
    <w:rsid w:val="0036632D"/>
    <w:rsid w:val="0036674F"/>
    <w:rsid w:val="00371394"/>
    <w:rsid w:val="00382699"/>
    <w:rsid w:val="003843CD"/>
    <w:rsid w:val="00387478"/>
    <w:rsid w:val="00390358"/>
    <w:rsid w:val="00394F81"/>
    <w:rsid w:val="003A5D80"/>
    <w:rsid w:val="003B225C"/>
    <w:rsid w:val="003B4689"/>
    <w:rsid w:val="003B4BA3"/>
    <w:rsid w:val="003B701C"/>
    <w:rsid w:val="003C18FD"/>
    <w:rsid w:val="003C3C18"/>
    <w:rsid w:val="003C51A4"/>
    <w:rsid w:val="003C56DC"/>
    <w:rsid w:val="003D3735"/>
    <w:rsid w:val="003F3E29"/>
    <w:rsid w:val="003F4975"/>
    <w:rsid w:val="003F5E34"/>
    <w:rsid w:val="004114C2"/>
    <w:rsid w:val="00417038"/>
    <w:rsid w:val="00423769"/>
    <w:rsid w:val="004265F9"/>
    <w:rsid w:val="00427800"/>
    <w:rsid w:val="004449E5"/>
    <w:rsid w:val="00445816"/>
    <w:rsid w:val="00452810"/>
    <w:rsid w:val="00453229"/>
    <w:rsid w:val="0046161D"/>
    <w:rsid w:val="004679FB"/>
    <w:rsid w:val="0048675D"/>
    <w:rsid w:val="004B1505"/>
    <w:rsid w:val="004D228E"/>
    <w:rsid w:val="004D73D4"/>
    <w:rsid w:val="004E11E3"/>
    <w:rsid w:val="004E33BB"/>
    <w:rsid w:val="004F07E0"/>
    <w:rsid w:val="004F31B7"/>
    <w:rsid w:val="004F3D75"/>
    <w:rsid w:val="004F6950"/>
    <w:rsid w:val="00503D64"/>
    <w:rsid w:val="005125C2"/>
    <w:rsid w:val="00513211"/>
    <w:rsid w:val="005326F5"/>
    <w:rsid w:val="00544B3A"/>
    <w:rsid w:val="005468D8"/>
    <w:rsid w:val="005503D9"/>
    <w:rsid w:val="00555475"/>
    <w:rsid w:val="005631D9"/>
    <w:rsid w:val="00565B36"/>
    <w:rsid w:val="00575F47"/>
    <w:rsid w:val="0058290D"/>
    <w:rsid w:val="005952D9"/>
    <w:rsid w:val="00596760"/>
    <w:rsid w:val="005A32F1"/>
    <w:rsid w:val="005A3EF0"/>
    <w:rsid w:val="005B39A1"/>
    <w:rsid w:val="005B6461"/>
    <w:rsid w:val="005B67D9"/>
    <w:rsid w:val="005C70BB"/>
    <w:rsid w:val="005D51C2"/>
    <w:rsid w:val="005D578C"/>
    <w:rsid w:val="005D5C39"/>
    <w:rsid w:val="005D7F67"/>
    <w:rsid w:val="005E128A"/>
    <w:rsid w:val="005E6F8D"/>
    <w:rsid w:val="005E710D"/>
    <w:rsid w:val="00603269"/>
    <w:rsid w:val="00614CA5"/>
    <w:rsid w:val="006151C1"/>
    <w:rsid w:val="00620880"/>
    <w:rsid w:val="006227FB"/>
    <w:rsid w:val="00622A90"/>
    <w:rsid w:val="00650E7E"/>
    <w:rsid w:val="0066071D"/>
    <w:rsid w:val="006758FA"/>
    <w:rsid w:val="00677C62"/>
    <w:rsid w:val="00680B68"/>
    <w:rsid w:val="006860E3"/>
    <w:rsid w:val="00687624"/>
    <w:rsid w:val="00690D6A"/>
    <w:rsid w:val="006921E1"/>
    <w:rsid w:val="006A3174"/>
    <w:rsid w:val="006A5E24"/>
    <w:rsid w:val="006B65DE"/>
    <w:rsid w:val="006B6F12"/>
    <w:rsid w:val="006C63CB"/>
    <w:rsid w:val="006D2737"/>
    <w:rsid w:val="006E024D"/>
    <w:rsid w:val="006E262D"/>
    <w:rsid w:val="006E35D5"/>
    <w:rsid w:val="006F28B0"/>
    <w:rsid w:val="006F2BD9"/>
    <w:rsid w:val="006F7E3A"/>
    <w:rsid w:val="00703C1F"/>
    <w:rsid w:val="007108CF"/>
    <w:rsid w:val="0071465F"/>
    <w:rsid w:val="00714E88"/>
    <w:rsid w:val="00720D27"/>
    <w:rsid w:val="00725DE9"/>
    <w:rsid w:val="007262C6"/>
    <w:rsid w:val="007448D4"/>
    <w:rsid w:val="00757136"/>
    <w:rsid w:val="00766D80"/>
    <w:rsid w:val="00783DA9"/>
    <w:rsid w:val="00785FF9"/>
    <w:rsid w:val="007B4B85"/>
    <w:rsid w:val="007D2564"/>
    <w:rsid w:val="007D73AD"/>
    <w:rsid w:val="007F0348"/>
    <w:rsid w:val="007F25C4"/>
    <w:rsid w:val="007F2D30"/>
    <w:rsid w:val="00807095"/>
    <w:rsid w:val="00812D2B"/>
    <w:rsid w:val="00816C46"/>
    <w:rsid w:val="00821ECC"/>
    <w:rsid w:val="00837B8C"/>
    <w:rsid w:val="008457DD"/>
    <w:rsid w:val="008476EC"/>
    <w:rsid w:val="00851201"/>
    <w:rsid w:val="00856935"/>
    <w:rsid w:val="008633D3"/>
    <w:rsid w:val="00864C63"/>
    <w:rsid w:val="008669CF"/>
    <w:rsid w:val="00867848"/>
    <w:rsid w:val="00873A09"/>
    <w:rsid w:val="00874F12"/>
    <w:rsid w:val="00875DC8"/>
    <w:rsid w:val="00876922"/>
    <w:rsid w:val="008A3C9B"/>
    <w:rsid w:val="008B10FA"/>
    <w:rsid w:val="008B2AAC"/>
    <w:rsid w:val="008B2B30"/>
    <w:rsid w:val="008C14E5"/>
    <w:rsid w:val="008C6501"/>
    <w:rsid w:val="008D768D"/>
    <w:rsid w:val="008F6658"/>
    <w:rsid w:val="009013E7"/>
    <w:rsid w:val="0091302A"/>
    <w:rsid w:val="00914E96"/>
    <w:rsid w:val="009237A8"/>
    <w:rsid w:val="009266B2"/>
    <w:rsid w:val="00932FF3"/>
    <w:rsid w:val="00952DB2"/>
    <w:rsid w:val="009541FF"/>
    <w:rsid w:val="0096392B"/>
    <w:rsid w:val="0097351A"/>
    <w:rsid w:val="00974559"/>
    <w:rsid w:val="0098765E"/>
    <w:rsid w:val="00996DF1"/>
    <w:rsid w:val="009A039F"/>
    <w:rsid w:val="009A108B"/>
    <w:rsid w:val="009A5EC6"/>
    <w:rsid w:val="009B1587"/>
    <w:rsid w:val="009C2E16"/>
    <w:rsid w:val="009C57DA"/>
    <w:rsid w:val="009D143E"/>
    <w:rsid w:val="009D1F29"/>
    <w:rsid w:val="009D5DA0"/>
    <w:rsid w:val="009E0D39"/>
    <w:rsid w:val="009E6976"/>
    <w:rsid w:val="009F60A1"/>
    <w:rsid w:val="00A00704"/>
    <w:rsid w:val="00A0476F"/>
    <w:rsid w:val="00A12452"/>
    <w:rsid w:val="00A159CE"/>
    <w:rsid w:val="00A235CE"/>
    <w:rsid w:val="00A34922"/>
    <w:rsid w:val="00A349DD"/>
    <w:rsid w:val="00A61C70"/>
    <w:rsid w:val="00A756BA"/>
    <w:rsid w:val="00A8113F"/>
    <w:rsid w:val="00A814B0"/>
    <w:rsid w:val="00A835E8"/>
    <w:rsid w:val="00A86651"/>
    <w:rsid w:val="00A8698E"/>
    <w:rsid w:val="00A9745F"/>
    <w:rsid w:val="00A97D98"/>
    <w:rsid w:val="00AA09FF"/>
    <w:rsid w:val="00AA0F9B"/>
    <w:rsid w:val="00AA2A3B"/>
    <w:rsid w:val="00AA44CA"/>
    <w:rsid w:val="00AA6F24"/>
    <w:rsid w:val="00AA785F"/>
    <w:rsid w:val="00AB35B9"/>
    <w:rsid w:val="00AB6EAA"/>
    <w:rsid w:val="00AC0510"/>
    <w:rsid w:val="00AC32EA"/>
    <w:rsid w:val="00AC3D46"/>
    <w:rsid w:val="00AC7614"/>
    <w:rsid w:val="00AD63AD"/>
    <w:rsid w:val="00AE0A08"/>
    <w:rsid w:val="00AF7A18"/>
    <w:rsid w:val="00B04B13"/>
    <w:rsid w:val="00B06A8D"/>
    <w:rsid w:val="00B256C3"/>
    <w:rsid w:val="00B25BC2"/>
    <w:rsid w:val="00B2699B"/>
    <w:rsid w:val="00B33A96"/>
    <w:rsid w:val="00B36DB6"/>
    <w:rsid w:val="00B41405"/>
    <w:rsid w:val="00B417CC"/>
    <w:rsid w:val="00B458B7"/>
    <w:rsid w:val="00B462B8"/>
    <w:rsid w:val="00B64A15"/>
    <w:rsid w:val="00B71E15"/>
    <w:rsid w:val="00B76B0E"/>
    <w:rsid w:val="00B9194B"/>
    <w:rsid w:val="00B91B4C"/>
    <w:rsid w:val="00B95A24"/>
    <w:rsid w:val="00BA0E98"/>
    <w:rsid w:val="00BA5195"/>
    <w:rsid w:val="00BB53B5"/>
    <w:rsid w:val="00BB6119"/>
    <w:rsid w:val="00BB661B"/>
    <w:rsid w:val="00BB76DA"/>
    <w:rsid w:val="00BC0134"/>
    <w:rsid w:val="00BC6488"/>
    <w:rsid w:val="00BD7E13"/>
    <w:rsid w:val="00BF0106"/>
    <w:rsid w:val="00BF414B"/>
    <w:rsid w:val="00C0058A"/>
    <w:rsid w:val="00C022A2"/>
    <w:rsid w:val="00C03F44"/>
    <w:rsid w:val="00C1129F"/>
    <w:rsid w:val="00C149BC"/>
    <w:rsid w:val="00C14FE8"/>
    <w:rsid w:val="00C154CE"/>
    <w:rsid w:val="00C157E0"/>
    <w:rsid w:val="00C20691"/>
    <w:rsid w:val="00C23D3B"/>
    <w:rsid w:val="00C33421"/>
    <w:rsid w:val="00C42ED2"/>
    <w:rsid w:val="00C53185"/>
    <w:rsid w:val="00C65025"/>
    <w:rsid w:val="00C716D9"/>
    <w:rsid w:val="00C80729"/>
    <w:rsid w:val="00C84CF2"/>
    <w:rsid w:val="00C9037A"/>
    <w:rsid w:val="00C9285F"/>
    <w:rsid w:val="00CA70B0"/>
    <w:rsid w:val="00CB4B88"/>
    <w:rsid w:val="00CC2EB8"/>
    <w:rsid w:val="00CC3BBB"/>
    <w:rsid w:val="00CE1253"/>
    <w:rsid w:val="00CE1975"/>
    <w:rsid w:val="00CE71A7"/>
    <w:rsid w:val="00D00F83"/>
    <w:rsid w:val="00D04933"/>
    <w:rsid w:val="00D10BFB"/>
    <w:rsid w:val="00D317CC"/>
    <w:rsid w:val="00D51473"/>
    <w:rsid w:val="00D5212F"/>
    <w:rsid w:val="00D617C9"/>
    <w:rsid w:val="00D66BBD"/>
    <w:rsid w:val="00D731A4"/>
    <w:rsid w:val="00D740E3"/>
    <w:rsid w:val="00D77AF2"/>
    <w:rsid w:val="00D81AAC"/>
    <w:rsid w:val="00D84A50"/>
    <w:rsid w:val="00D97839"/>
    <w:rsid w:val="00D97881"/>
    <w:rsid w:val="00DB4858"/>
    <w:rsid w:val="00DC1C58"/>
    <w:rsid w:val="00DD3F80"/>
    <w:rsid w:val="00DD6018"/>
    <w:rsid w:val="00DF1B30"/>
    <w:rsid w:val="00DF2A69"/>
    <w:rsid w:val="00DF5207"/>
    <w:rsid w:val="00DF53E2"/>
    <w:rsid w:val="00E0046E"/>
    <w:rsid w:val="00E02490"/>
    <w:rsid w:val="00E05949"/>
    <w:rsid w:val="00E11ECA"/>
    <w:rsid w:val="00E13AD2"/>
    <w:rsid w:val="00E1447E"/>
    <w:rsid w:val="00E24B5D"/>
    <w:rsid w:val="00E31EFA"/>
    <w:rsid w:val="00E320E2"/>
    <w:rsid w:val="00E3727A"/>
    <w:rsid w:val="00E447A6"/>
    <w:rsid w:val="00E5203E"/>
    <w:rsid w:val="00E65ADB"/>
    <w:rsid w:val="00E66159"/>
    <w:rsid w:val="00E7401B"/>
    <w:rsid w:val="00E74DA6"/>
    <w:rsid w:val="00E75B68"/>
    <w:rsid w:val="00E841F3"/>
    <w:rsid w:val="00EB07DC"/>
    <w:rsid w:val="00EB279C"/>
    <w:rsid w:val="00EB3FCF"/>
    <w:rsid w:val="00EB5871"/>
    <w:rsid w:val="00EB62C9"/>
    <w:rsid w:val="00EC24D5"/>
    <w:rsid w:val="00EE4811"/>
    <w:rsid w:val="00EE6E63"/>
    <w:rsid w:val="00EE7582"/>
    <w:rsid w:val="00EF18AC"/>
    <w:rsid w:val="00EF5AE9"/>
    <w:rsid w:val="00EF613E"/>
    <w:rsid w:val="00EF625A"/>
    <w:rsid w:val="00EF6F69"/>
    <w:rsid w:val="00F05283"/>
    <w:rsid w:val="00F1165A"/>
    <w:rsid w:val="00F11840"/>
    <w:rsid w:val="00F1638C"/>
    <w:rsid w:val="00F16B10"/>
    <w:rsid w:val="00F24C30"/>
    <w:rsid w:val="00F30797"/>
    <w:rsid w:val="00F454DB"/>
    <w:rsid w:val="00F504B8"/>
    <w:rsid w:val="00F60015"/>
    <w:rsid w:val="00F60818"/>
    <w:rsid w:val="00F631FE"/>
    <w:rsid w:val="00F703D1"/>
    <w:rsid w:val="00F75B56"/>
    <w:rsid w:val="00F75CB3"/>
    <w:rsid w:val="00F80704"/>
    <w:rsid w:val="00FA297E"/>
    <w:rsid w:val="00FA376D"/>
    <w:rsid w:val="00FC5568"/>
    <w:rsid w:val="00FC6FF0"/>
    <w:rsid w:val="00FD143A"/>
    <w:rsid w:val="00FD594D"/>
    <w:rsid w:val="00FE10FD"/>
    <w:rsid w:val="00FE2D12"/>
    <w:rsid w:val="00FE452A"/>
    <w:rsid w:val="00F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1DBA"/>
  <w15:docId w15:val="{5BA0A19A-D5A3-4090-8E8B-191314F8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50582">
      <w:bodyDiv w:val="1"/>
      <w:marLeft w:val="0"/>
      <w:marRight w:val="0"/>
      <w:marTop w:val="0"/>
      <w:marBottom w:val="0"/>
      <w:divBdr>
        <w:top w:val="none" w:sz="0" w:space="0" w:color="auto"/>
        <w:left w:val="none" w:sz="0" w:space="0" w:color="auto"/>
        <w:bottom w:val="none" w:sz="0" w:space="0" w:color="auto"/>
        <w:right w:val="none" w:sz="0" w:space="0" w:color="auto"/>
      </w:divBdr>
    </w:div>
    <w:div w:id="486283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8803">
          <w:marLeft w:val="0"/>
          <w:marRight w:val="0"/>
          <w:marTop w:val="0"/>
          <w:marBottom w:val="0"/>
          <w:divBdr>
            <w:top w:val="none" w:sz="0" w:space="0" w:color="auto"/>
            <w:left w:val="none" w:sz="0" w:space="0" w:color="auto"/>
            <w:bottom w:val="none" w:sz="0" w:space="0" w:color="auto"/>
            <w:right w:val="none" w:sz="0" w:space="0" w:color="auto"/>
          </w:divBdr>
          <w:divsChild>
            <w:div w:id="1746494093">
              <w:marLeft w:val="0"/>
              <w:marRight w:val="0"/>
              <w:marTop w:val="0"/>
              <w:marBottom w:val="0"/>
              <w:divBdr>
                <w:top w:val="single" w:sz="12" w:space="0" w:color="F89B1A"/>
                <w:left w:val="single" w:sz="6" w:space="0" w:color="C8D4DB"/>
                <w:bottom w:val="none" w:sz="0" w:space="0" w:color="auto"/>
                <w:right w:val="single" w:sz="6" w:space="0" w:color="C8D4DB"/>
              </w:divBdr>
              <w:divsChild>
                <w:div w:id="731779359">
                  <w:marLeft w:val="0"/>
                  <w:marRight w:val="0"/>
                  <w:marTop w:val="0"/>
                  <w:marBottom w:val="0"/>
                  <w:divBdr>
                    <w:top w:val="none" w:sz="0" w:space="0" w:color="auto"/>
                    <w:left w:val="none" w:sz="0" w:space="0" w:color="auto"/>
                    <w:bottom w:val="none" w:sz="0" w:space="0" w:color="auto"/>
                    <w:right w:val="none" w:sz="0" w:space="0" w:color="auto"/>
                  </w:divBdr>
                  <w:divsChild>
                    <w:div w:id="1998220210">
                      <w:marLeft w:val="0"/>
                      <w:marRight w:val="0"/>
                      <w:marTop w:val="0"/>
                      <w:marBottom w:val="0"/>
                      <w:divBdr>
                        <w:top w:val="none" w:sz="0" w:space="0" w:color="auto"/>
                        <w:left w:val="none" w:sz="0" w:space="0" w:color="auto"/>
                        <w:bottom w:val="none" w:sz="0" w:space="0" w:color="auto"/>
                        <w:right w:val="none" w:sz="0" w:space="0" w:color="auto"/>
                      </w:divBdr>
                      <w:divsChild>
                        <w:div w:id="1372538343">
                          <w:marLeft w:val="0"/>
                          <w:marRight w:val="225"/>
                          <w:marTop w:val="0"/>
                          <w:marBottom w:val="0"/>
                          <w:divBdr>
                            <w:top w:val="none" w:sz="0" w:space="0" w:color="auto"/>
                            <w:left w:val="none" w:sz="0" w:space="0" w:color="auto"/>
                            <w:bottom w:val="none" w:sz="0" w:space="0" w:color="auto"/>
                            <w:right w:val="none" w:sz="0" w:space="0" w:color="auto"/>
                          </w:divBdr>
                          <w:divsChild>
                            <w:div w:id="744301396">
                              <w:marLeft w:val="0"/>
                              <w:marRight w:val="0"/>
                              <w:marTop w:val="0"/>
                              <w:marBottom w:val="0"/>
                              <w:divBdr>
                                <w:top w:val="none" w:sz="0" w:space="0" w:color="auto"/>
                                <w:left w:val="none" w:sz="0" w:space="0" w:color="auto"/>
                                <w:bottom w:val="none" w:sz="0" w:space="0" w:color="auto"/>
                                <w:right w:val="none" w:sz="0" w:space="0" w:color="auto"/>
                              </w:divBdr>
                              <w:divsChild>
                                <w:div w:id="1473205859">
                                  <w:marLeft w:val="0"/>
                                  <w:marRight w:val="0"/>
                                  <w:marTop w:val="0"/>
                                  <w:marBottom w:val="0"/>
                                  <w:divBdr>
                                    <w:top w:val="none" w:sz="0" w:space="0" w:color="auto"/>
                                    <w:left w:val="none" w:sz="0" w:space="0" w:color="auto"/>
                                    <w:bottom w:val="none" w:sz="0" w:space="0" w:color="auto"/>
                                    <w:right w:val="none" w:sz="0" w:space="0" w:color="auto"/>
                                  </w:divBdr>
                                  <w:divsChild>
                                    <w:div w:id="581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42945">
                          <w:marLeft w:val="0"/>
                          <w:marRight w:val="0"/>
                          <w:marTop w:val="150"/>
                          <w:marBottom w:val="0"/>
                          <w:divBdr>
                            <w:top w:val="none" w:sz="0" w:space="0" w:color="auto"/>
                            <w:left w:val="none" w:sz="0" w:space="0" w:color="auto"/>
                            <w:bottom w:val="none" w:sz="0" w:space="0" w:color="auto"/>
                            <w:right w:val="none" w:sz="0" w:space="0" w:color="auto"/>
                          </w:divBdr>
                          <w:divsChild>
                            <w:div w:id="255479255">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345405147">
      <w:bodyDiv w:val="1"/>
      <w:marLeft w:val="0"/>
      <w:marRight w:val="0"/>
      <w:marTop w:val="0"/>
      <w:marBottom w:val="0"/>
      <w:divBdr>
        <w:top w:val="none" w:sz="0" w:space="0" w:color="auto"/>
        <w:left w:val="none" w:sz="0" w:space="0" w:color="auto"/>
        <w:bottom w:val="none" w:sz="0" w:space="0" w:color="auto"/>
        <w:right w:val="none" w:sz="0" w:space="0" w:color="auto"/>
      </w:divBdr>
    </w:div>
    <w:div w:id="13771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106F4-02E3-4E84-BEA7-08398235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2025-07-04T07:23:00Z</cp:lastPrinted>
  <dcterms:created xsi:type="dcterms:W3CDTF">2025-12-11T04:02:00Z</dcterms:created>
  <dcterms:modified xsi:type="dcterms:W3CDTF">2025-12-12T01:03:00Z</dcterms:modified>
</cp:coreProperties>
</file>